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B3" w:rsidRPr="002C5FB3" w:rsidRDefault="002C5FB3" w:rsidP="002C5FB3">
      <w:pPr>
        <w:spacing w:after="120" w:line="360" w:lineRule="auto"/>
        <w:ind w:right="-33"/>
        <w:jc w:val="center"/>
        <w:rPr>
          <w:b/>
          <w:color w:val="0000FF"/>
          <w:sz w:val="24"/>
          <w:u w:val="single"/>
        </w:rPr>
      </w:pPr>
      <w:r w:rsidRPr="002C5FB3">
        <w:rPr>
          <w:b/>
          <w:noProof/>
          <w:color w:val="0000FF"/>
          <w:sz w:val="24"/>
          <w:u w:val="single"/>
        </w:rPr>
        <w:drawing>
          <wp:anchor distT="0" distB="0" distL="114300" distR="114300" simplePos="0" relativeHeight="251658752" behindDoc="0" locked="0" layoutInCell="1" allowOverlap="1" wp14:anchorId="52B91545" wp14:editId="2171EA8F">
            <wp:simplePos x="0" y="0"/>
            <wp:positionH relativeFrom="column">
              <wp:posOffset>-114300</wp:posOffset>
            </wp:positionH>
            <wp:positionV relativeFrom="paragraph">
              <wp:posOffset>-114300</wp:posOffset>
            </wp:positionV>
            <wp:extent cx="1049655"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clrChange>
                        <a:clrFrom>
                          <a:srgbClr val="B7B7B7"/>
                        </a:clrFrom>
                        <a:clrTo>
                          <a:srgbClr val="B7B7B7">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FB3">
        <w:rPr>
          <w:b/>
          <w:color w:val="0000FF"/>
          <w:sz w:val="24"/>
          <w:u w:val="single"/>
        </w:rPr>
        <w:t xml:space="preserve">ΕΛΛΗΝΙΚΗ ΡΕΥΜΑΤΟΛΟΓΙΚΗ ΕΤΑΙΡΕΙΑ </w:t>
      </w:r>
    </w:p>
    <w:p w:rsidR="002C5FB3" w:rsidRPr="002C5FB3" w:rsidRDefault="002C5FB3" w:rsidP="002C5FB3">
      <w:pPr>
        <w:spacing w:after="120" w:line="360" w:lineRule="auto"/>
        <w:ind w:right="-34"/>
        <w:jc w:val="center"/>
        <w:rPr>
          <w:b/>
          <w:color w:val="0000FF"/>
          <w:sz w:val="24"/>
          <w:u w:val="single"/>
        </w:rPr>
      </w:pPr>
      <w:r w:rsidRPr="002C5FB3">
        <w:rPr>
          <w:b/>
          <w:color w:val="0000FF"/>
          <w:sz w:val="24"/>
          <w:u w:val="single"/>
        </w:rPr>
        <w:t>&amp; ΕΠΑΓΓΕΛΜΑΤΙΚΗ ΕΝΩΣΗ ΡΕΥΜΑΤΟΛΟΓΩΝ ΕΛΛΑΔΟΣ</w:t>
      </w:r>
    </w:p>
    <w:p w:rsidR="002C5FB3" w:rsidRPr="002C5FB3" w:rsidRDefault="002C5FB3" w:rsidP="002C5FB3">
      <w:pPr>
        <w:spacing w:after="120" w:line="360" w:lineRule="auto"/>
        <w:ind w:right="-34"/>
        <w:jc w:val="center"/>
        <w:rPr>
          <w:b/>
          <w:color w:val="0000FF"/>
          <w:sz w:val="24"/>
          <w:u w:val="single"/>
        </w:rPr>
      </w:pPr>
      <w:r w:rsidRPr="002C5FB3">
        <w:rPr>
          <w:b/>
          <w:color w:val="0000FF"/>
          <w:sz w:val="24"/>
          <w:u w:val="single"/>
        </w:rPr>
        <w:t>(Ε.Ρ.Ε.-ΕΠ.Ε.Ρ.Ε.)</w:t>
      </w:r>
    </w:p>
    <w:p w:rsidR="002C5FB3" w:rsidRPr="002C5FB3" w:rsidRDefault="002C5FB3" w:rsidP="002C5FB3">
      <w:pPr>
        <w:spacing w:after="120" w:line="360" w:lineRule="auto"/>
        <w:ind w:left="720" w:right="-33" w:firstLine="720"/>
        <w:jc w:val="center"/>
        <w:rPr>
          <w:b/>
          <w:sz w:val="24"/>
          <w:u w:val="single"/>
        </w:rPr>
      </w:pPr>
      <w:r w:rsidRPr="002C5FB3">
        <w:rPr>
          <w:b/>
          <w:sz w:val="24"/>
          <w:u w:val="single"/>
        </w:rPr>
        <w:t>Έτος Ιδρύσεως 1960</w:t>
      </w:r>
    </w:p>
    <w:p w:rsidR="002C5FB3" w:rsidRPr="002C5FB3" w:rsidRDefault="002C5FB3" w:rsidP="002C5FB3">
      <w:pPr>
        <w:spacing w:after="120" w:line="360" w:lineRule="auto"/>
        <w:jc w:val="both"/>
        <w:rPr>
          <w:rFonts w:cs="Arial"/>
        </w:rPr>
      </w:pPr>
    </w:p>
    <w:p w:rsidR="002C5FB3" w:rsidRPr="002C5FB3" w:rsidRDefault="002C5FB3" w:rsidP="002C5FB3">
      <w:pPr>
        <w:spacing w:after="120" w:line="360" w:lineRule="auto"/>
        <w:jc w:val="center"/>
        <w:rPr>
          <w:rFonts w:cs="Times New Roman"/>
          <w:b/>
          <w:sz w:val="40"/>
        </w:rPr>
      </w:pPr>
    </w:p>
    <w:p w:rsidR="002C5FB3" w:rsidRPr="002C5FB3" w:rsidRDefault="002C5FB3" w:rsidP="002C5FB3">
      <w:pPr>
        <w:spacing w:after="120" w:line="360" w:lineRule="auto"/>
        <w:jc w:val="center"/>
        <w:rPr>
          <w:rFonts w:cs="Times New Roman"/>
          <w:b/>
          <w:sz w:val="40"/>
        </w:rPr>
      </w:pPr>
    </w:p>
    <w:p w:rsidR="002C5FB3" w:rsidRPr="002C5FB3" w:rsidRDefault="002C5FB3" w:rsidP="002C5FB3">
      <w:pPr>
        <w:spacing w:after="120" w:line="360" w:lineRule="auto"/>
        <w:jc w:val="center"/>
        <w:rPr>
          <w:rFonts w:cs="Times New Roman"/>
          <w:b/>
          <w:sz w:val="40"/>
        </w:rPr>
      </w:pPr>
      <w:r w:rsidRPr="002C5FB3">
        <w:rPr>
          <w:rFonts w:cs="Times New Roman"/>
          <w:b/>
          <w:sz w:val="40"/>
        </w:rPr>
        <w:t>Κατευθυντήριες οδηγίες</w:t>
      </w:r>
    </w:p>
    <w:p w:rsidR="002C5FB3" w:rsidRDefault="002C5FB3" w:rsidP="002C5FB3">
      <w:pPr>
        <w:tabs>
          <w:tab w:val="left" w:pos="284"/>
          <w:tab w:val="left" w:pos="567"/>
        </w:tabs>
        <w:spacing w:after="120" w:line="360" w:lineRule="auto"/>
        <w:jc w:val="center"/>
        <w:rPr>
          <w:rFonts w:cs="Times New Roman"/>
          <w:b/>
          <w:sz w:val="40"/>
        </w:rPr>
      </w:pPr>
      <w:r w:rsidRPr="002C5FB3">
        <w:rPr>
          <w:rFonts w:cs="Times New Roman"/>
          <w:b/>
          <w:sz w:val="40"/>
        </w:rPr>
        <w:t xml:space="preserve">για τη θεραπεία </w:t>
      </w:r>
      <w:r>
        <w:rPr>
          <w:rFonts w:cs="Times New Roman"/>
          <w:b/>
          <w:sz w:val="40"/>
        </w:rPr>
        <w:t xml:space="preserve">των </w:t>
      </w:r>
      <w:r w:rsidRPr="002C5FB3">
        <w:rPr>
          <w:rFonts w:cs="Times New Roman"/>
          <w:b/>
          <w:sz w:val="40"/>
        </w:rPr>
        <w:t xml:space="preserve">                                              </w:t>
      </w:r>
      <w:r>
        <w:rPr>
          <w:rFonts w:cs="Times New Roman"/>
          <w:b/>
          <w:sz w:val="40"/>
        </w:rPr>
        <w:t>Συστηματικών Αγγειιτίδων</w:t>
      </w:r>
    </w:p>
    <w:p w:rsidR="002C5FB3" w:rsidRPr="002C5FB3" w:rsidRDefault="002C5FB3" w:rsidP="002C5FB3">
      <w:pPr>
        <w:tabs>
          <w:tab w:val="left" w:pos="284"/>
          <w:tab w:val="left" w:pos="567"/>
        </w:tabs>
        <w:spacing w:after="120" w:line="360" w:lineRule="auto"/>
        <w:jc w:val="center"/>
        <w:rPr>
          <w:rFonts w:cs="Times New Roman"/>
          <w:b/>
          <w:sz w:val="40"/>
        </w:rPr>
      </w:pPr>
      <w:r w:rsidRPr="002C5FB3">
        <w:rPr>
          <w:rFonts w:cs="Times New Roman"/>
          <w:sz w:val="32"/>
        </w:rPr>
        <w:t>Μάρτιος 2015</w:t>
      </w:r>
    </w:p>
    <w:p w:rsidR="002C5FB3" w:rsidRPr="002C5FB3" w:rsidRDefault="002C5FB3" w:rsidP="002C5FB3">
      <w:pPr>
        <w:tabs>
          <w:tab w:val="left" w:pos="284"/>
          <w:tab w:val="left" w:pos="567"/>
        </w:tabs>
        <w:spacing w:after="120" w:line="360" w:lineRule="auto"/>
        <w:ind w:left="284"/>
        <w:jc w:val="both"/>
        <w:rPr>
          <w:rFonts w:cs="Times New Roman"/>
        </w:rPr>
      </w:pPr>
    </w:p>
    <w:p w:rsidR="002C5FB3" w:rsidRPr="002C5FB3" w:rsidRDefault="002C5FB3" w:rsidP="002C5FB3">
      <w:pPr>
        <w:tabs>
          <w:tab w:val="left" w:pos="284"/>
          <w:tab w:val="left" w:pos="567"/>
        </w:tabs>
        <w:spacing w:after="120" w:line="360" w:lineRule="auto"/>
        <w:ind w:left="284"/>
        <w:jc w:val="both"/>
        <w:rPr>
          <w:rFonts w:cs="Times New Roman"/>
        </w:rPr>
      </w:pPr>
    </w:p>
    <w:p w:rsidR="002C5FB3" w:rsidRPr="00A856E4" w:rsidRDefault="002C5FB3" w:rsidP="00A856E4">
      <w:pPr>
        <w:tabs>
          <w:tab w:val="left" w:pos="0"/>
          <w:tab w:val="left" w:pos="567"/>
        </w:tabs>
        <w:spacing w:after="120" w:line="240" w:lineRule="auto"/>
        <w:jc w:val="both"/>
        <w:rPr>
          <w:rFonts w:cs="Times New Roman"/>
          <w:u w:val="single"/>
        </w:rPr>
      </w:pPr>
      <w:r w:rsidRPr="00A856E4">
        <w:rPr>
          <w:rFonts w:cs="Times New Roman"/>
          <w:u w:val="single"/>
        </w:rPr>
        <w:t>Συγγραφείς:</w:t>
      </w:r>
    </w:p>
    <w:p w:rsidR="002C5FB3" w:rsidRPr="00A856E4" w:rsidRDefault="002C5FB3" w:rsidP="00A856E4">
      <w:pPr>
        <w:spacing w:after="120" w:line="240" w:lineRule="auto"/>
        <w:rPr>
          <w:rFonts w:cs="Times New Roman"/>
          <w:i/>
          <w:color w:val="000000" w:themeColor="text1"/>
          <w:szCs w:val="24"/>
          <w:u w:val="single"/>
        </w:rPr>
      </w:pPr>
      <w:r w:rsidRPr="00A856E4">
        <w:rPr>
          <w:rFonts w:cs="Times New Roman"/>
          <w:i/>
          <w:color w:val="000000" w:themeColor="text1"/>
          <w:szCs w:val="24"/>
        </w:rPr>
        <w:t>Κωνσταντίνος Θωμάς</w:t>
      </w:r>
      <w:r w:rsidRPr="00A856E4">
        <w:rPr>
          <w:rFonts w:cs="Times New Roman"/>
          <w:i/>
          <w:color w:val="000000" w:themeColor="text1"/>
          <w:szCs w:val="24"/>
          <w:vertAlign w:val="superscript"/>
        </w:rPr>
        <w:t>1</w:t>
      </w:r>
      <w:r w:rsidRPr="00A856E4">
        <w:rPr>
          <w:rFonts w:cs="Times New Roman"/>
          <w:i/>
          <w:color w:val="000000" w:themeColor="text1"/>
          <w:szCs w:val="24"/>
        </w:rPr>
        <w:t>, Χριστίνα Τσαλαπάκη</w:t>
      </w:r>
      <w:r w:rsidRPr="00A856E4">
        <w:rPr>
          <w:rFonts w:cs="Times New Roman"/>
          <w:i/>
          <w:vertAlign w:val="superscript"/>
        </w:rPr>
        <w:t>2</w:t>
      </w:r>
      <w:r w:rsidRPr="00A856E4">
        <w:rPr>
          <w:rFonts w:cs="Times New Roman"/>
          <w:i/>
          <w:color w:val="000000" w:themeColor="text1"/>
          <w:szCs w:val="24"/>
        </w:rPr>
        <w:t>, Χρήστος Κουτσιανάς, Δημήτριος Βασιλόπουλος</w:t>
      </w:r>
      <w:r w:rsidRPr="00A856E4">
        <w:rPr>
          <w:rFonts w:cs="Times New Roman"/>
          <w:i/>
          <w:vertAlign w:val="superscript"/>
        </w:rPr>
        <w:t>4</w:t>
      </w:r>
    </w:p>
    <w:p w:rsidR="00A856E4" w:rsidRPr="00A856E4" w:rsidRDefault="002C5FB3" w:rsidP="00A856E4">
      <w:pPr>
        <w:spacing w:after="120" w:line="240" w:lineRule="auto"/>
        <w:rPr>
          <w:rFonts w:cs="Times New Roman"/>
          <w:color w:val="000000" w:themeColor="text1"/>
          <w:szCs w:val="24"/>
        </w:rPr>
      </w:pPr>
      <w:r w:rsidRPr="00A856E4">
        <w:rPr>
          <w:rFonts w:cs="Times New Roman"/>
          <w:vertAlign w:val="superscript"/>
        </w:rPr>
        <w:t xml:space="preserve">1 </w:t>
      </w:r>
      <w:r w:rsidRPr="00A856E4">
        <w:rPr>
          <w:rFonts w:cs="Times New Roman"/>
          <w:color w:val="000000" w:themeColor="text1"/>
          <w:szCs w:val="24"/>
        </w:rPr>
        <w:t>Παθολόγος</w:t>
      </w:r>
      <w:r w:rsidRPr="00A856E4">
        <w:rPr>
          <w:rFonts w:cs="Times New Roman"/>
        </w:rPr>
        <w:t xml:space="preserve">, </w:t>
      </w:r>
      <w:r w:rsidRPr="00A856E4">
        <w:rPr>
          <w:rFonts w:cs="Times New Roman"/>
          <w:vertAlign w:val="superscript"/>
        </w:rPr>
        <w:t>2</w:t>
      </w:r>
      <w:r w:rsidRPr="00A856E4">
        <w:rPr>
          <w:rFonts w:cs="Times New Roman"/>
          <w:color w:val="000000" w:themeColor="text1"/>
          <w:szCs w:val="24"/>
        </w:rPr>
        <w:t xml:space="preserve"> Ρευματολόγος,</w:t>
      </w:r>
      <w:r w:rsidRPr="00A856E4">
        <w:rPr>
          <w:rFonts w:cs="Times New Roman"/>
        </w:rPr>
        <w:t xml:space="preserve"> </w:t>
      </w:r>
      <w:r w:rsidRPr="00A856E4">
        <w:rPr>
          <w:rFonts w:cs="Times New Roman"/>
          <w:i/>
          <w:vertAlign w:val="superscript"/>
        </w:rPr>
        <w:t>3</w:t>
      </w:r>
      <w:r w:rsidR="00A856E4" w:rsidRPr="00A856E4">
        <w:rPr>
          <w:rFonts w:cs="Times New Roman"/>
          <w:i/>
          <w:vertAlign w:val="superscript"/>
        </w:rPr>
        <w:t xml:space="preserve"> </w:t>
      </w:r>
      <w:r w:rsidR="00A856E4" w:rsidRPr="00A856E4">
        <w:rPr>
          <w:rFonts w:cs="Times New Roman"/>
          <w:color w:val="000000" w:themeColor="text1"/>
          <w:szCs w:val="24"/>
        </w:rPr>
        <w:t>Παθολόγος</w:t>
      </w:r>
      <w:r w:rsidRPr="00A856E4">
        <w:rPr>
          <w:rFonts w:cs="Times New Roman"/>
        </w:rPr>
        <w:t>,</w:t>
      </w:r>
      <w:r w:rsidR="00A856E4" w:rsidRPr="00A856E4">
        <w:rPr>
          <w:rFonts w:cs="Times New Roman"/>
        </w:rPr>
        <w:t xml:space="preserve"> </w:t>
      </w:r>
      <w:r w:rsidR="00A856E4" w:rsidRPr="00A856E4">
        <w:rPr>
          <w:rFonts w:cs="Times New Roman"/>
          <w:vertAlign w:val="superscript"/>
        </w:rPr>
        <w:t>4</w:t>
      </w:r>
      <w:r w:rsidRPr="00A856E4">
        <w:rPr>
          <w:rFonts w:cs="Times New Roman"/>
        </w:rPr>
        <w:t xml:space="preserve"> </w:t>
      </w:r>
      <w:r w:rsidR="00A856E4" w:rsidRPr="00A856E4">
        <w:rPr>
          <w:rFonts w:cs="Times New Roman"/>
          <w:color w:val="000000" w:themeColor="text1"/>
          <w:szCs w:val="24"/>
        </w:rPr>
        <w:t xml:space="preserve">Ρευματολόγος, Αναπληρωτής Καθηγητής Παθολογίας - Ρευματολογίας </w:t>
      </w:r>
    </w:p>
    <w:p w:rsidR="00A856E4" w:rsidRPr="00A856E4" w:rsidRDefault="00A856E4" w:rsidP="00A856E4">
      <w:pPr>
        <w:spacing w:after="0" w:line="240" w:lineRule="auto"/>
        <w:jc w:val="both"/>
        <w:rPr>
          <w:rFonts w:cs="Times New Roman"/>
          <w:color w:val="000000" w:themeColor="text1"/>
          <w:szCs w:val="24"/>
        </w:rPr>
      </w:pPr>
      <w:r w:rsidRPr="00A856E4">
        <w:rPr>
          <w:rFonts w:cs="Times New Roman"/>
          <w:color w:val="000000" w:themeColor="text1"/>
          <w:szCs w:val="24"/>
        </w:rPr>
        <w:t>Μονάδα Κλινικής Ανοσολογίας-Ρευματολογίας, Β’ Παθολογική Κλινική και Ομώνυμο Εργαστήριο, Ιατρική Σχολή ΕΚΠΑ, Ιπποκράτειο ΓΝΑ, Αθήνα</w:t>
      </w:r>
    </w:p>
    <w:p w:rsidR="002C5FB3" w:rsidRPr="00A856E4" w:rsidRDefault="002C5FB3" w:rsidP="004E58FF">
      <w:pPr>
        <w:spacing w:after="0" w:line="240" w:lineRule="auto"/>
        <w:jc w:val="center"/>
        <w:rPr>
          <w:rFonts w:cs="Times New Roman"/>
          <w:color w:val="000000" w:themeColor="text1"/>
          <w:szCs w:val="24"/>
          <w:u w:val="single"/>
        </w:rPr>
      </w:pPr>
    </w:p>
    <w:p w:rsidR="00836251" w:rsidRPr="00A856E4" w:rsidRDefault="00836251" w:rsidP="004E58FF">
      <w:pPr>
        <w:spacing w:after="0" w:line="240" w:lineRule="auto"/>
        <w:jc w:val="both"/>
        <w:rPr>
          <w:rFonts w:cs="Times New Roman"/>
          <w:color w:val="000000" w:themeColor="text1"/>
          <w:szCs w:val="24"/>
        </w:rPr>
      </w:pPr>
    </w:p>
    <w:p w:rsidR="00C2576A" w:rsidRPr="00A856E4" w:rsidRDefault="00C2576A" w:rsidP="004E58FF">
      <w:pPr>
        <w:spacing w:after="0" w:line="240" w:lineRule="auto"/>
        <w:jc w:val="both"/>
        <w:rPr>
          <w:rFonts w:cs="Times New Roman"/>
          <w:color w:val="000000" w:themeColor="text1"/>
          <w:szCs w:val="24"/>
        </w:rPr>
      </w:pPr>
      <w:r w:rsidRPr="00A856E4">
        <w:rPr>
          <w:rFonts w:cs="Times New Roman"/>
          <w:color w:val="000000" w:themeColor="text1"/>
          <w:szCs w:val="24"/>
        </w:rPr>
        <w:t>Με τη συμβολή των:</w:t>
      </w:r>
    </w:p>
    <w:p w:rsidR="007D5A61" w:rsidRPr="00A856E4" w:rsidRDefault="007D5A61" w:rsidP="00A856E4">
      <w:pPr>
        <w:spacing w:after="120" w:line="240" w:lineRule="auto"/>
        <w:jc w:val="both"/>
        <w:rPr>
          <w:rFonts w:cs="Times New Roman"/>
          <w:color w:val="000000" w:themeColor="text1"/>
          <w:szCs w:val="24"/>
        </w:rPr>
      </w:pPr>
      <w:r w:rsidRPr="00A856E4">
        <w:rPr>
          <w:rFonts w:cs="Times New Roman"/>
          <w:i/>
          <w:color w:val="000000" w:themeColor="text1"/>
          <w:szCs w:val="24"/>
        </w:rPr>
        <w:t>Κυριακής Μποκή</w:t>
      </w:r>
      <w:r w:rsidRPr="00A856E4">
        <w:rPr>
          <w:rFonts w:cs="Times New Roman"/>
          <w:color w:val="000000" w:themeColor="text1"/>
          <w:szCs w:val="24"/>
        </w:rPr>
        <w:t>: Ρευματολόγος, Δ/ντρια, Σισμανόγλειο Νοσοκομείο, Αθήνα</w:t>
      </w:r>
    </w:p>
    <w:p w:rsidR="00F64054" w:rsidRPr="00A856E4" w:rsidRDefault="00F64054" w:rsidP="00A856E4">
      <w:pPr>
        <w:spacing w:after="120" w:line="240" w:lineRule="auto"/>
        <w:jc w:val="both"/>
        <w:rPr>
          <w:rFonts w:cs="Times New Roman"/>
          <w:color w:val="000000" w:themeColor="text1"/>
          <w:szCs w:val="24"/>
        </w:rPr>
      </w:pPr>
      <w:r w:rsidRPr="00A856E4">
        <w:rPr>
          <w:rFonts w:cs="Times New Roman"/>
          <w:i/>
          <w:color w:val="000000" w:themeColor="text1"/>
          <w:szCs w:val="24"/>
        </w:rPr>
        <w:t>Δημητρίου Μπούμπα</w:t>
      </w:r>
      <w:r w:rsidRPr="00A856E4">
        <w:rPr>
          <w:rFonts w:cs="Times New Roman"/>
          <w:color w:val="000000" w:themeColor="text1"/>
          <w:szCs w:val="24"/>
        </w:rPr>
        <w:t xml:space="preserve">: </w:t>
      </w:r>
      <w:r w:rsidR="004E58FF" w:rsidRPr="00A856E4">
        <w:rPr>
          <w:rFonts w:cs="Times New Roman"/>
          <w:color w:val="000000" w:themeColor="text1"/>
          <w:szCs w:val="24"/>
        </w:rPr>
        <w:t xml:space="preserve">Ρευματολόγος, </w:t>
      </w:r>
      <w:r w:rsidRPr="00A856E4">
        <w:rPr>
          <w:rFonts w:cs="Times New Roman"/>
          <w:color w:val="000000" w:themeColor="text1"/>
          <w:szCs w:val="24"/>
        </w:rPr>
        <w:t>Καθηγητής Παθολογίας, Ιατρική Σχολή ΕΚΠΑ, Δ’ Προπαιδευτική Παθολογική Κλινική, Αττικό Νοσοκομείο, Αθήνα</w:t>
      </w:r>
    </w:p>
    <w:p w:rsidR="00C2576A" w:rsidRPr="00A856E4" w:rsidRDefault="00C2576A" w:rsidP="004E58FF">
      <w:pPr>
        <w:spacing w:after="0" w:line="240" w:lineRule="auto"/>
        <w:jc w:val="both"/>
        <w:rPr>
          <w:rFonts w:cs="Times New Roman"/>
          <w:color w:val="000000" w:themeColor="text1"/>
          <w:szCs w:val="24"/>
        </w:rPr>
      </w:pPr>
      <w:r w:rsidRPr="00A856E4">
        <w:rPr>
          <w:rFonts w:cs="Times New Roman"/>
          <w:i/>
          <w:color w:val="000000" w:themeColor="text1"/>
          <w:szCs w:val="24"/>
        </w:rPr>
        <w:t>Πέτρου Π. Σφηκάκη</w:t>
      </w:r>
      <w:r w:rsidRPr="00A856E4">
        <w:rPr>
          <w:rFonts w:cs="Times New Roman"/>
          <w:color w:val="000000" w:themeColor="text1"/>
          <w:szCs w:val="24"/>
        </w:rPr>
        <w:t xml:space="preserve">: </w:t>
      </w:r>
      <w:r w:rsidR="004E58FF" w:rsidRPr="00A856E4">
        <w:rPr>
          <w:rFonts w:cs="Times New Roman"/>
          <w:color w:val="000000" w:themeColor="text1"/>
          <w:szCs w:val="24"/>
        </w:rPr>
        <w:t xml:space="preserve">Ρευματολόγος, </w:t>
      </w:r>
      <w:r w:rsidRPr="00A856E4">
        <w:rPr>
          <w:rFonts w:cs="Times New Roman"/>
          <w:color w:val="000000" w:themeColor="text1"/>
          <w:szCs w:val="24"/>
        </w:rPr>
        <w:t>Καθηγητής Παθολογίας, Ιατρική Σχολή ΕΚΠΑ, Α’ Προπαιδευτική Παθολογική Κλινική, Λαικο ΓΝΑ, Αθήνα</w:t>
      </w:r>
    </w:p>
    <w:p w:rsidR="00773723" w:rsidRPr="00A856E4" w:rsidRDefault="00773723" w:rsidP="004E58FF">
      <w:pPr>
        <w:spacing w:after="0" w:line="240" w:lineRule="auto"/>
        <w:rPr>
          <w:rFonts w:cs="Times New Roman"/>
          <w:color w:val="000000" w:themeColor="text1"/>
          <w:szCs w:val="24"/>
        </w:rPr>
      </w:pPr>
      <w:r w:rsidRPr="00A856E4">
        <w:rPr>
          <w:rFonts w:cs="Times New Roman"/>
          <w:color w:val="000000" w:themeColor="text1"/>
          <w:szCs w:val="24"/>
        </w:rPr>
        <w:br w:type="page"/>
      </w:r>
    </w:p>
    <w:p w:rsidR="00400154" w:rsidRPr="00BA28A1" w:rsidRDefault="000C3242" w:rsidP="0074748D">
      <w:pPr>
        <w:spacing w:after="0" w:line="360" w:lineRule="auto"/>
        <w:jc w:val="center"/>
        <w:rPr>
          <w:rFonts w:ascii="Times New Roman" w:hAnsi="Times New Roman" w:cs="Times New Roman"/>
          <w:b/>
          <w:color w:val="000000" w:themeColor="text1"/>
          <w:szCs w:val="24"/>
        </w:rPr>
      </w:pPr>
      <w:r w:rsidRPr="00BA28A1">
        <w:rPr>
          <w:rFonts w:ascii="Times New Roman" w:hAnsi="Times New Roman" w:cs="Times New Roman"/>
          <w:b/>
          <w:color w:val="000000" w:themeColor="text1"/>
          <w:szCs w:val="24"/>
        </w:rPr>
        <w:lastRenderedPageBreak/>
        <w:t>ΑΡΤΗΡΙΤΙΔΑ TAKAYASU</w:t>
      </w:r>
    </w:p>
    <w:p w:rsidR="00716EE9" w:rsidRPr="00BA28A1" w:rsidRDefault="00716EE9" w:rsidP="0074748D">
      <w:pPr>
        <w:spacing w:after="0" w:line="360" w:lineRule="auto"/>
        <w:ind w:firstLine="720"/>
        <w:jc w:val="both"/>
        <w:rPr>
          <w:rFonts w:ascii="Times New Roman" w:eastAsia="Calibri" w:hAnsi="Times New Roman" w:cs="Times New Roman"/>
          <w:szCs w:val="24"/>
        </w:rPr>
      </w:pPr>
      <w:r w:rsidRPr="00BA28A1">
        <w:rPr>
          <w:rFonts w:ascii="Times New Roman" w:eastAsia="Calibri" w:hAnsi="Times New Roman" w:cs="Times New Roman"/>
          <w:szCs w:val="24"/>
        </w:rPr>
        <w:t xml:space="preserve">H αρτηρίτιδα Takayasu </w:t>
      </w:r>
      <w:r w:rsidR="00AB1993" w:rsidRPr="00BA28A1">
        <w:rPr>
          <w:rFonts w:ascii="Times New Roman" w:eastAsia="Calibri" w:hAnsi="Times New Roman" w:cs="Times New Roman"/>
          <w:szCs w:val="24"/>
        </w:rPr>
        <w:t xml:space="preserve">είναι μία αγγειΐτιδα μεγάλου μεγέθους αγγείων που </w:t>
      </w:r>
      <w:r w:rsidR="00476330" w:rsidRPr="00BA28A1">
        <w:rPr>
          <w:rFonts w:ascii="Times New Roman" w:eastAsia="Calibri" w:hAnsi="Times New Roman" w:cs="Times New Roman"/>
          <w:szCs w:val="24"/>
        </w:rPr>
        <w:t>εμφανίζεται</w:t>
      </w:r>
      <w:r w:rsidRPr="00BA28A1">
        <w:rPr>
          <w:rFonts w:ascii="Times New Roman" w:eastAsia="Calibri" w:hAnsi="Times New Roman" w:cs="Times New Roman"/>
          <w:szCs w:val="24"/>
        </w:rPr>
        <w:t xml:space="preserve"> </w:t>
      </w:r>
      <w:r w:rsidR="00AB1993" w:rsidRPr="00BA28A1">
        <w:rPr>
          <w:rFonts w:ascii="Times New Roman" w:eastAsia="Calibri" w:hAnsi="Times New Roman" w:cs="Times New Roman"/>
          <w:szCs w:val="24"/>
        </w:rPr>
        <w:t xml:space="preserve">συνήθως </w:t>
      </w:r>
      <w:r w:rsidRPr="00BA28A1">
        <w:rPr>
          <w:rFonts w:ascii="Times New Roman" w:eastAsia="Calibri" w:hAnsi="Times New Roman" w:cs="Times New Roman"/>
          <w:szCs w:val="24"/>
        </w:rPr>
        <w:t xml:space="preserve">σε άτομα ηλικίας κάτω των 40 </w:t>
      </w:r>
      <w:r w:rsidR="00476330" w:rsidRPr="00BA28A1">
        <w:rPr>
          <w:rFonts w:ascii="Times New Roman" w:eastAsia="Calibri" w:hAnsi="Times New Roman" w:cs="Times New Roman"/>
          <w:szCs w:val="24"/>
        </w:rPr>
        <w:t>ετών</w:t>
      </w:r>
      <w:r w:rsidRPr="00BA28A1">
        <w:rPr>
          <w:rFonts w:ascii="Times New Roman" w:eastAsia="Calibri" w:hAnsi="Times New Roman" w:cs="Times New Roman"/>
          <w:szCs w:val="24"/>
        </w:rPr>
        <w:t xml:space="preserve"> και χαρακτηρίζεται από κοκκιωματώδη φλεγμονή του τοιχώματος της αορτής και των κλάδων της, ενώ </w:t>
      </w:r>
      <w:r w:rsidR="00476330" w:rsidRPr="00BA28A1">
        <w:rPr>
          <w:rFonts w:ascii="Times New Roman" w:eastAsia="Calibri" w:hAnsi="Times New Roman" w:cs="Times New Roman"/>
          <w:szCs w:val="24"/>
        </w:rPr>
        <w:t xml:space="preserve">μπορεί να </w:t>
      </w:r>
      <w:r w:rsidRPr="00BA28A1">
        <w:rPr>
          <w:rFonts w:ascii="Times New Roman" w:eastAsia="Calibri" w:hAnsi="Times New Roman" w:cs="Times New Roman"/>
          <w:szCs w:val="24"/>
        </w:rPr>
        <w:t>προσβάλλει και τις πνευμονικές και στεφανιαίες αρτηρίες.  Διακρίνονται 5 τύποι ανάλογα με την έκταση προσβολής της αορτής (μεμονωμένα στο αορτικό τόξο έως προσβολή όλης της αορτής και των κλάδων της) δικαιολογώντας την ποικιλία των συμπτωμάτων που σχετίζονται κυρίως με την μειωμένη αιματική ροή στους ιστούς που αρδεύονται από τα προσβαλλόμενα αγγεία (χωλότητα άκρων, παροδικά ισχαιμικά εγκεφαλικά επεισόδια, ρετινοπάθεια, αρτηριακή υπέρταση). Χαρακτηριστικό κλινικό εύρημα οι μειωμένες περιφερικές σφύξεις ή ακόμα και η απουσία αυτών, εξού και η ονομασία της ως «άσφυγμη νόσος».</w:t>
      </w:r>
    </w:p>
    <w:p w:rsidR="00716EE9" w:rsidRPr="00BA28A1" w:rsidRDefault="00716EE9" w:rsidP="0074748D">
      <w:pPr>
        <w:spacing w:after="0" w:line="360" w:lineRule="auto"/>
        <w:ind w:firstLine="720"/>
        <w:jc w:val="both"/>
        <w:rPr>
          <w:rFonts w:ascii="Times New Roman" w:eastAsia="Calibri" w:hAnsi="Times New Roman" w:cs="Times New Roman"/>
          <w:szCs w:val="24"/>
        </w:rPr>
      </w:pPr>
      <w:r w:rsidRPr="00BA28A1">
        <w:rPr>
          <w:rFonts w:ascii="Times New Roman" w:eastAsia="Calibri" w:hAnsi="Times New Roman" w:cs="Times New Roman"/>
          <w:szCs w:val="24"/>
        </w:rPr>
        <w:t>Στην πλειοψηφία των ασθενών (80%) η νόσος διαδράμει με επαναλαμβανόμενα επεισόδια ενεργού φλεγμονής των αγγείων, οδηγώντας στην ανάγκη μακρόχρονης θεραπείας. Η φυσική ιστορία της νόσου δηλώνει ότι ο περιορισμός της φλεγμονώδους διαδικασίας στο αγγειακό τοίχωμα, πριν δημιουργηθεί σημαντική βλάβη σε αυτό, σχετίζεται με καλύτερη πρόγνωση. Ο αποτελεσματικός χειρισμός των ασθενών με αρτηρίτιδα Takayasu  απαιτεί όχι μόνο έλεγχο της ενεργού βλάβης στα αγγεία αλλά και των χρόνιων εγκατεστημένων βλαβών που επηρεάζουν την πρόγνωση της νόσου (σοβαρή ανεπάρκεια αορτικής βαλβίδας, αρτηριακή υπέρταση). Τα κορτικοστεροειδή αποτελούν το βασικό σκέλος του θεραπευτικού σχήματος, συχνά όμως σε περιπτώσεις σοβαρής προσβολής ή ανθεκτικής νόσου απαιτείται η προσθήκη και άλλων ανοσοκατασταλτικών παραγόντων.</w:t>
      </w:r>
    </w:p>
    <w:p w:rsidR="00716EE9" w:rsidRPr="00BA28A1" w:rsidRDefault="00716EE9" w:rsidP="0074748D">
      <w:pPr>
        <w:spacing w:after="0" w:line="360" w:lineRule="auto"/>
        <w:ind w:firstLine="720"/>
        <w:jc w:val="both"/>
        <w:rPr>
          <w:rFonts w:ascii="Times New Roman" w:eastAsia="Calibri" w:hAnsi="Times New Roman" w:cs="Times New Roman"/>
          <w:color w:val="000000"/>
          <w:szCs w:val="24"/>
        </w:rPr>
      </w:pPr>
      <w:r w:rsidRPr="00BA28A1">
        <w:rPr>
          <w:rFonts w:ascii="Times New Roman" w:eastAsia="Calibri" w:hAnsi="Times New Roman" w:cs="Times New Roman"/>
          <w:color w:val="000000"/>
          <w:szCs w:val="24"/>
        </w:rPr>
        <w:t xml:space="preserve">Για την έναρξη της αγωγής προτείνεται η χορήγηση </w:t>
      </w:r>
      <w:r w:rsidRPr="00BA28A1">
        <w:rPr>
          <w:rFonts w:ascii="Times New Roman" w:eastAsia="Calibri" w:hAnsi="Times New Roman" w:cs="Times New Roman"/>
          <w:b/>
          <w:color w:val="000000"/>
          <w:szCs w:val="24"/>
        </w:rPr>
        <w:t>πρεδνιζολόνης</w:t>
      </w:r>
      <w:r w:rsidRPr="00BA28A1">
        <w:rPr>
          <w:rFonts w:ascii="Times New Roman" w:eastAsia="Calibri" w:hAnsi="Times New Roman" w:cs="Times New Roman"/>
          <w:color w:val="000000"/>
          <w:szCs w:val="24"/>
        </w:rPr>
        <w:t xml:space="preserve"> (ή ανάλογη δόση μεθυλπρεδνιζολόνης) 40-60</w:t>
      </w:r>
      <w:r w:rsidR="00476330" w:rsidRPr="00BA28A1">
        <w:rPr>
          <w:rFonts w:ascii="Times New Roman" w:eastAsia="Calibri" w:hAnsi="Times New Roman" w:cs="Times New Roman"/>
          <w:color w:val="000000"/>
          <w:szCs w:val="24"/>
        </w:rPr>
        <w:t xml:space="preserve"> </w:t>
      </w:r>
      <w:r w:rsidRPr="00BA28A1">
        <w:rPr>
          <w:rFonts w:ascii="Times New Roman" w:eastAsia="Calibri" w:hAnsi="Times New Roman" w:cs="Times New Roman"/>
          <w:color w:val="000000"/>
          <w:szCs w:val="24"/>
        </w:rPr>
        <w:t xml:space="preserve">mg ημερησίως </w:t>
      </w:r>
      <w:r w:rsidR="00476330" w:rsidRPr="00BA28A1">
        <w:rPr>
          <w:rFonts w:ascii="Times New Roman" w:eastAsia="Calibri" w:hAnsi="Times New Roman" w:cs="Times New Roman"/>
          <w:color w:val="000000"/>
          <w:szCs w:val="24"/>
        </w:rPr>
        <w:t>από το στόματος (</w:t>
      </w:r>
      <w:r w:rsidRPr="00BA28A1">
        <w:rPr>
          <w:rFonts w:ascii="Times New Roman" w:eastAsia="Calibri" w:hAnsi="Times New Roman" w:cs="Times New Roman"/>
          <w:color w:val="000000"/>
          <w:szCs w:val="24"/>
        </w:rPr>
        <w:t>pos</w:t>
      </w:r>
      <w:r w:rsidR="009D6DFC">
        <w:rPr>
          <w:rFonts w:ascii="Times New Roman" w:eastAsia="Calibri" w:hAnsi="Times New Roman" w:cs="Times New Roman"/>
          <w:color w:val="000000"/>
          <w:szCs w:val="24"/>
        </w:rPr>
        <w:t>, πίνακας 1</w:t>
      </w:r>
      <w:r w:rsidR="00476330" w:rsidRPr="00BA28A1">
        <w:rPr>
          <w:rFonts w:ascii="Times New Roman" w:eastAsia="Calibri" w:hAnsi="Times New Roman" w:cs="Times New Roman"/>
          <w:color w:val="000000"/>
          <w:szCs w:val="24"/>
        </w:rPr>
        <w:t>)</w:t>
      </w:r>
      <w:r w:rsidRPr="00BA28A1">
        <w:rPr>
          <w:rFonts w:ascii="Times New Roman" w:eastAsia="Calibri" w:hAnsi="Times New Roman" w:cs="Times New Roman"/>
          <w:color w:val="000000"/>
          <w:szCs w:val="24"/>
        </w:rPr>
        <w:t>. Η διάρκεια χορήγησης της συγκεκριμένης δόσης προτείνεται να είναι 1 μήνας και εως ότου υφεθούν τα συμπτώματα και στη συνέχεια συστήνεται σταδιακή μείωση της δόσης.</w:t>
      </w:r>
    </w:p>
    <w:p w:rsidR="00716EE9" w:rsidRPr="00BA28A1" w:rsidRDefault="00716EE9" w:rsidP="0074748D">
      <w:pPr>
        <w:spacing w:after="0" w:line="360" w:lineRule="auto"/>
        <w:ind w:firstLine="720"/>
        <w:jc w:val="both"/>
        <w:rPr>
          <w:rFonts w:ascii="Times New Roman" w:eastAsia="Calibri" w:hAnsi="Times New Roman" w:cs="Times New Roman"/>
          <w:color w:val="000000"/>
          <w:szCs w:val="24"/>
        </w:rPr>
      </w:pPr>
      <w:r w:rsidRPr="00BA28A1">
        <w:rPr>
          <w:rFonts w:ascii="Times New Roman" w:eastAsia="Calibri" w:hAnsi="Times New Roman" w:cs="Times New Roman"/>
          <w:color w:val="000000"/>
          <w:szCs w:val="24"/>
        </w:rPr>
        <w:t>Σε περιπτώσεις ανθεκτικής νόσου ή εμφάνισης ανεπιθύμητων ενεργειών από τη χρήση των στεροειδών</w:t>
      </w:r>
      <w:r w:rsidR="00476330" w:rsidRPr="00BA28A1">
        <w:rPr>
          <w:rFonts w:ascii="Times New Roman" w:eastAsia="Calibri" w:hAnsi="Times New Roman" w:cs="Times New Roman"/>
          <w:color w:val="000000"/>
          <w:szCs w:val="24"/>
        </w:rPr>
        <w:t>,</w:t>
      </w:r>
      <w:r w:rsidRPr="00BA28A1">
        <w:rPr>
          <w:rFonts w:ascii="Times New Roman" w:eastAsia="Calibri" w:hAnsi="Times New Roman" w:cs="Times New Roman"/>
          <w:color w:val="000000"/>
          <w:szCs w:val="24"/>
        </w:rPr>
        <w:t xml:space="preserve"> συστήνεται η προσθήκη ανοσοτροποποιητικού παράγοντα. </w:t>
      </w:r>
      <w:r w:rsidR="00AB1993" w:rsidRPr="00BA28A1">
        <w:rPr>
          <w:rFonts w:ascii="Times New Roman" w:eastAsia="Calibri" w:hAnsi="Times New Roman" w:cs="Times New Roman"/>
          <w:color w:val="000000"/>
          <w:szCs w:val="24"/>
        </w:rPr>
        <w:t>Π</w:t>
      </w:r>
      <w:r w:rsidRPr="00BA28A1">
        <w:rPr>
          <w:rFonts w:ascii="Times New Roman" w:eastAsia="Calibri" w:hAnsi="Times New Roman" w:cs="Times New Roman"/>
          <w:color w:val="000000"/>
          <w:szCs w:val="24"/>
        </w:rPr>
        <w:t xml:space="preserve">ρώτη επιλογή </w:t>
      </w:r>
      <w:r w:rsidR="00AB1993" w:rsidRPr="00BA28A1">
        <w:rPr>
          <w:rFonts w:ascii="Times New Roman" w:eastAsia="Calibri" w:hAnsi="Times New Roman" w:cs="Times New Roman"/>
          <w:color w:val="000000"/>
          <w:szCs w:val="24"/>
        </w:rPr>
        <w:t xml:space="preserve">αποτελεί </w:t>
      </w:r>
      <w:r w:rsidRPr="00BA28A1">
        <w:rPr>
          <w:rFonts w:ascii="Times New Roman" w:eastAsia="Calibri" w:hAnsi="Times New Roman" w:cs="Times New Roman"/>
          <w:color w:val="000000"/>
          <w:szCs w:val="24"/>
        </w:rPr>
        <w:t xml:space="preserve">η </w:t>
      </w:r>
      <w:r w:rsidRPr="00BA28A1">
        <w:rPr>
          <w:rFonts w:ascii="Times New Roman" w:eastAsia="Calibri" w:hAnsi="Times New Roman" w:cs="Times New Roman"/>
          <w:b/>
          <w:color w:val="000000"/>
          <w:szCs w:val="24"/>
        </w:rPr>
        <w:t xml:space="preserve">μεθοτρεξάτη </w:t>
      </w:r>
      <w:r w:rsidR="00476330" w:rsidRPr="00BA28A1">
        <w:rPr>
          <w:rFonts w:ascii="Times New Roman" w:eastAsia="Calibri" w:hAnsi="Times New Roman" w:cs="Times New Roman"/>
          <w:b/>
          <w:color w:val="000000"/>
          <w:szCs w:val="24"/>
        </w:rPr>
        <w:t>(</w:t>
      </w:r>
      <w:r w:rsidRPr="00BA28A1">
        <w:rPr>
          <w:rFonts w:ascii="Times New Roman" w:eastAsia="Calibri" w:hAnsi="Times New Roman" w:cs="Times New Roman"/>
          <w:color w:val="000000"/>
          <w:szCs w:val="24"/>
        </w:rPr>
        <w:t xml:space="preserve">15-25 mg/εβδομάδα pos ή </w:t>
      </w:r>
      <w:r w:rsidR="00476330" w:rsidRPr="00BA28A1">
        <w:rPr>
          <w:rFonts w:ascii="Times New Roman" w:eastAsia="Calibri" w:hAnsi="Times New Roman" w:cs="Times New Roman"/>
          <w:color w:val="000000"/>
          <w:szCs w:val="24"/>
        </w:rPr>
        <w:t>υποδορίως-</w:t>
      </w:r>
      <w:r w:rsidRPr="00BA28A1">
        <w:rPr>
          <w:rFonts w:ascii="Times New Roman" w:eastAsia="Calibri" w:hAnsi="Times New Roman" w:cs="Times New Roman"/>
          <w:color w:val="000000"/>
          <w:szCs w:val="24"/>
        </w:rPr>
        <w:t>SC</w:t>
      </w:r>
      <w:r w:rsidR="00476330" w:rsidRPr="00BA28A1">
        <w:rPr>
          <w:rFonts w:ascii="Times New Roman" w:eastAsia="Calibri" w:hAnsi="Times New Roman" w:cs="Times New Roman"/>
          <w:color w:val="000000"/>
          <w:szCs w:val="24"/>
        </w:rPr>
        <w:t>)</w:t>
      </w:r>
      <w:r w:rsidRPr="00BA28A1">
        <w:rPr>
          <w:rFonts w:ascii="Times New Roman" w:eastAsia="Calibri" w:hAnsi="Times New Roman" w:cs="Times New Roman"/>
          <w:color w:val="000000"/>
          <w:szCs w:val="24"/>
        </w:rPr>
        <w:t xml:space="preserve"> </w:t>
      </w:r>
      <w:r w:rsidRPr="00BA28A1">
        <w:rPr>
          <w:rFonts w:ascii="Times New Roman" w:eastAsia="Calibri" w:hAnsi="Times New Roman" w:cs="Times New Roman"/>
          <w:szCs w:val="24"/>
        </w:rPr>
        <w:t>με παράλληλη χορήγηση φυλλικού οξέος (5 mg/εβδομάδα pos) ή</w:t>
      </w:r>
      <w:r w:rsidRPr="00BA28A1">
        <w:rPr>
          <w:rFonts w:ascii="Times New Roman" w:eastAsia="Calibri" w:hAnsi="Times New Roman" w:cs="Times New Roman"/>
          <w:b/>
          <w:szCs w:val="24"/>
        </w:rPr>
        <w:t xml:space="preserve"> </w:t>
      </w:r>
      <w:r w:rsidR="00AB1993" w:rsidRPr="00BA28A1">
        <w:rPr>
          <w:rFonts w:ascii="Times New Roman" w:eastAsia="Calibri" w:hAnsi="Times New Roman" w:cs="Times New Roman"/>
          <w:szCs w:val="24"/>
        </w:rPr>
        <w:t>η</w:t>
      </w:r>
      <w:r w:rsidR="00AB1993" w:rsidRPr="00BA28A1">
        <w:rPr>
          <w:rFonts w:ascii="Times New Roman" w:eastAsia="Calibri" w:hAnsi="Times New Roman" w:cs="Times New Roman"/>
          <w:b/>
          <w:szCs w:val="24"/>
        </w:rPr>
        <w:t xml:space="preserve"> </w:t>
      </w:r>
      <w:r w:rsidRPr="00BA28A1">
        <w:rPr>
          <w:rFonts w:ascii="Times New Roman" w:eastAsia="Calibri" w:hAnsi="Times New Roman" w:cs="Times New Roman"/>
          <w:b/>
          <w:szCs w:val="24"/>
        </w:rPr>
        <w:t>αζαθειοπρίνη</w:t>
      </w:r>
      <w:r w:rsidRPr="00BA28A1">
        <w:rPr>
          <w:rFonts w:ascii="Times New Roman" w:eastAsia="Calibri" w:hAnsi="Times New Roman" w:cs="Times New Roman"/>
          <w:szCs w:val="24"/>
        </w:rPr>
        <w:t xml:space="preserve"> </w:t>
      </w:r>
      <w:r w:rsidR="00476330" w:rsidRPr="00BA28A1">
        <w:rPr>
          <w:rFonts w:ascii="Times New Roman" w:eastAsia="Calibri" w:hAnsi="Times New Roman" w:cs="Times New Roman"/>
          <w:szCs w:val="24"/>
        </w:rPr>
        <w:t>(</w:t>
      </w:r>
      <w:r w:rsidRPr="00BA28A1">
        <w:rPr>
          <w:rFonts w:ascii="Times New Roman" w:eastAsia="Calibri" w:hAnsi="Times New Roman" w:cs="Times New Roman"/>
          <w:szCs w:val="24"/>
        </w:rPr>
        <w:t>2</w:t>
      </w:r>
      <w:r w:rsidR="00AB1993" w:rsidRPr="00BA28A1">
        <w:rPr>
          <w:rFonts w:ascii="Times New Roman" w:eastAsia="Calibri" w:hAnsi="Times New Roman" w:cs="Times New Roman"/>
          <w:szCs w:val="24"/>
        </w:rPr>
        <w:t xml:space="preserve"> </w:t>
      </w:r>
      <w:r w:rsidRPr="00BA28A1">
        <w:rPr>
          <w:rFonts w:ascii="Times New Roman" w:eastAsia="Calibri" w:hAnsi="Times New Roman" w:cs="Times New Roman"/>
          <w:szCs w:val="24"/>
        </w:rPr>
        <w:t xml:space="preserve">mg/kg/ημέρα </w:t>
      </w:r>
      <w:r w:rsidRPr="00BA28A1">
        <w:rPr>
          <w:rFonts w:ascii="Times New Roman" w:eastAsia="Calibri" w:hAnsi="Times New Roman" w:cs="Times New Roman"/>
          <w:color w:val="000000"/>
          <w:szCs w:val="24"/>
        </w:rPr>
        <w:t>pos</w:t>
      </w:r>
      <w:r w:rsidR="00476330" w:rsidRPr="00BA28A1">
        <w:rPr>
          <w:rFonts w:ascii="Times New Roman" w:eastAsia="Calibri" w:hAnsi="Times New Roman" w:cs="Times New Roman"/>
          <w:color w:val="000000"/>
          <w:szCs w:val="24"/>
        </w:rPr>
        <w:t>)</w:t>
      </w:r>
      <w:r w:rsidRPr="00BA28A1">
        <w:rPr>
          <w:rFonts w:ascii="Times New Roman" w:eastAsia="Calibri" w:hAnsi="Times New Roman" w:cs="Times New Roman"/>
          <w:color w:val="000000"/>
          <w:szCs w:val="24"/>
        </w:rPr>
        <w:t xml:space="preserve">. </w:t>
      </w:r>
    </w:p>
    <w:p w:rsidR="00716EE9" w:rsidRPr="00BA28A1" w:rsidRDefault="00716EE9" w:rsidP="0074748D">
      <w:pPr>
        <w:spacing w:after="0" w:line="360" w:lineRule="auto"/>
        <w:ind w:firstLine="720"/>
        <w:jc w:val="both"/>
        <w:rPr>
          <w:rFonts w:ascii="Times New Roman" w:eastAsia="Calibri" w:hAnsi="Times New Roman" w:cs="Times New Roman"/>
          <w:color w:val="000000"/>
          <w:szCs w:val="24"/>
        </w:rPr>
      </w:pPr>
      <w:r w:rsidRPr="00BA28A1">
        <w:rPr>
          <w:rFonts w:ascii="Times New Roman" w:eastAsia="Calibri" w:hAnsi="Times New Roman" w:cs="Times New Roman"/>
          <w:color w:val="000000"/>
          <w:szCs w:val="24"/>
        </w:rPr>
        <w:t xml:space="preserve">Σε περιπτώσεις αποτυχίας ή αντένδειξης χορήγησης των παραπάνω παραγόντων προτείνεται η χορήγηση </w:t>
      </w:r>
      <w:r w:rsidR="009D6DFC">
        <w:rPr>
          <w:rFonts w:ascii="Times New Roman" w:eastAsia="Calibri" w:hAnsi="Times New Roman" w:cs="Times New Roman"/>
          <w:b/>
          <w:color w:val="000000"/>
          <w:szCs w:val="24"/>
        </w:rPr>
        <w:t>i</w:t>
      </w:r>
      <w:r w:rsidRPr="00BA28A1">
        <w:rPr>
          <w:rFonts w:ascii="Times New Roman" w:eastAsia="Calibri" w:hAnsi="Times New Roman" w:cs="Times New Roman"/>
          <w:b/>
          <w:color w:val="000000"/>
          <w:szCs w:val="24"/>
        </w:rPr>
        <w:t xml:space="preserve">nfliximab </w:t>
      </w:r>
      <w:r w:rsidRPr="00AF49E8">
        <w:rPr>
          <w:rFonts w:ascii="Times New Roman" w:eastAsia="Calibri" w:hAnsi="Times New Roman" w:cs="Times New Roman"/>
          <w:i/>
          <w:szCs w:val="24"/>
        </w:rPr>
        <w:t>(χορήγηση εκτός επίσημης ένδειξης)</w:t>
      </w:r>
      <w:r w:rsidRPr="00AF49E8">
        <w:rPr>
          <w:rFonts w:ascii="Times New Roman" w:eastAsia="Calibri" w:hAnsi="Times New Roman" w:cs="Times New Roman"/>
          <w:color w:val="000000"/>
          <w:szCs w:val="24"/>
        </w:rPr>
        <w:t>:</w:t>
      </w:r>
      <w:r w:rsidRPr="00BA28A1">
        <w:rPr>
          <w:rFonts w:ascii="Times New Roman" w:eastAsia="Calibri" w:hAnsi="Times New Roman" w:cs="Times New Roman"/>
          <w:color w:val="000000"/>
          <w:szCs w:val="24"/>
        </w:rPr>
        <w:t xml:space="preserve"> 3-10 mg/Kg ανά 4-8 εβδομάδες IV ή </w:t>
      </w:r>
      <w:r w:rsidR="009D6DFC">
        <w:rPr>
          <w:rFonts w:ascii="Times New Roman" w:eastAsia="Calibri" w:hAnsi="Times New Roman" w:cs="Times New Roman"/>
          <w:b/>
          <w:color w:val="000000"/>
          <w:szCs w:val="24"/>
        </w:rPr>
        <w:t>t</w:t>
      </w:r>
      <w:r w:rsidRPr="00BA28A1">
        <w:rPr>
          <w:rFonts w:ascii="Times New Roman" w:eastAsia="Calibri" w:hAnsi="Times New Roman" w:cs="Times New Roman"/>
          <w:b/>
          <w:color w:val="000000"/>
          <w:szCs w:val="24"/>
        </w:rPr>
        <w:t xml:space="preserve">ocilizumab </w:t>
      </w:r>
      <w:r w:rsidRPr="00AF49E8">
        <w:rPr>
          <w:rFonts w:ascii="Times New Roman" w:eastAsia="Calibri" w:hAnsi="Times New Roman" w:cs="Times New Roman"/>
          <w:i/>
          <w:szCs w:val="24"/>
        </w:rPr>
        <w:t>(χορήγηση εκτός επίσημης ένδειξης)</w:t>
      </w:r>
      <w:r w:rsidRPr="00AF49E8">
        <w:rPr>
          <w:rFonts w:ascii="Times New Roman" w:eastAsia="Calibri" w:hAnsi="Times New Roman" w:cs="Times New Roman"/>
          <w:color w:val="000000"/>
          <w:szCs w:val="24"/>
        </w:rPr>
        <w:t>:</w:t>
      </w:r>
      <w:r w:rsidRPr="00BA28A1">
        <w:rPr>
          <w:rFonts w:ascii="Times New Roman" w:eastAsia="Calibri" w:hAnsi="Times New Roman" w:cs="Times New Roman"/>
          <w:b/>
          <w:color w:val="000000"/>
          <w:szCs w:val="24"/>
        </w:rPr>
        <w:t xml:space="preserve"> </w:t>
      </w:r>
      <w:r w:rsidRPr="00BA28A1">
        <w:rPr>
          <w:rFonts w:ascii="Times New Roman" w:eastAsia="Calibri" w:hAnsi="Times New Roman" w:cs="Times New Roman"/>
          <w:color w:val="000000"/>
          <w:szCs w:val="24"/>
        </w:rPr>
        <w:t>8 mg/Kg ανά μήνα IV ή</w:t>
      </w:r>
      <w:r w:rsidRPr="00BA28A1">
        <w:rPr>
          <w:rFonts w:ascii="Times New Roman" w:eastAsia="Calibri" w:hAnsi="Times New Roman" w:cs="Times New Roman"/>
          <w:b/>
          <w:color w:val="000000"/>
          <w:szCs w:val="24"/>
        </w:rPr>
        <w:t xml:space="preserve"> </w:t>
      </w:r>
      <w:r w:rsidR="009D6DFC">
        <w:rPr>
          <w:rFonts w:ascii="Times New Roman" w:eastAsia="Calibri" w:hAnsi="Times New Roman" w:cs="Times New Roman"/>
          <w:b/>
          <w:color w:val="000000"/>
          <w:szCs w:val="24"/>
        </w:rPr>
        <w:t>m</w:t>
      </w:r>
      <w:r w:rsidRPr="00BA28A1">
        <w:rPr>
          <w:rFonts w:ascii="Times New Roman" w:eastAsia="Calibri" w:hAnsi="Times New Roman" w:cs="Times New Roman"/>
          <w:b/>
          <w:color w:val="000000"/>
          <w:szCs w:val="24"/>
        </w:rPr>
        <w:t xml:space="preserve">ycophenolate mofetil </w:t>
      </w:r>
      <w:r w:rsidRPr="00AF49E8">
        <w:rPr>
          <w:rFonts w:ascii="Times New Roman" w:eastAsia="Calibri" w:hAnsi="Times New Roman" w:cs="Times New Roman"/>
          <w:i/>
          <w:szCs w:val="24"/>
        </w:rPr>
        <w:t>(χορήγηση εκτός επίσημης ένδειξης)</w:t>
      </w:r>
      <w:r w:rsidRPr="00AF49E8">
        <w:rPr>
          <w:rFonts w:ascii="Times New Roman" w:eastAsia="Calibri" w:hAnsi="Times New Roman" w:cs="Times New Roman"/>
          <w:color w:val="000000"/>
          <w:szCs w:val="24"/>
        </w:rPr>
        <w:t>:</w:t>
      </w:r>
      <w:r w:rsidRPr="00BA28A1">
        <w:rPr>
          <w:rFonts w:ascii="Times New Roman" w:eastAsia="Calibri" w:hAnsi="Times New Roman" w:cs="Times New Roman"/>
          <w:b/>
          <w:color w:val="000000"/>
          <w:szCs w:val="24"/>
        </w:rPr>
        <w:t xml:space="preserve"> </w:t>
      </w:r>
      <w:r w:rsidRPr="00BA28A1">
        <w:rPr>
          <w:rFonts w:ascii="Times New Roman" w:eastAsia="Calibri" w:hAnsi="Times New Roman" w:cs="Times New Roman"/>
          <w:color w:val="000000"/>
          <w:szCs w:val="24"/>
        </w:rPr>
        <w:t xml:space="preserve">2 gm/ημέρα pos ή  </w:t>
      </w:r>
      <w:r w:rsidR="009D6DFC">
        <w:rPr>
          <w:rFonts w:ascii="Times New Roman" w:eastAsia="Calibri" w:hAnsi="Times New Roman" w:cs="Times New Roman"/>
          <w:b/>
          <w:color w:val="000000"/>
          <w:szCs w:val="24"/>
        </w:rPr>
        <w:t>κ</w:t>
      </w:r>
      <w:r w:rsidRPr="00BA28A1">
        <w:rPr>
          <w:rFonts w:ascii="Times New Roman" w:eastAsia="Calibri" w:hAnsi="Times New Roman" w:cs="Times New Roman"/>
          <w:b/>
          <w:color w:val="000000"/>
          <w:szCs w:val="24"/>
        </w:rPr>
        <w:t>υκλοφωσφαμίδης:</w:t>
      </w:r>
      <w:r w:rsidR="00476330" w:rsidRPr="00BA28A1">
        <w:rPr>
          <w:rFonts w:ascii="Times New Roman" w:eastAsia="Calibri" w:hAnsi="Times New Roman" w:cs="Times New Roman"/>
          <w:b/>
          <w:color w:val="000000"/>
          <w:szCs w:val="24"/>
        </w:rPr>
        <w:t xml:space="preserve"> </w:t>
      </w:r>
      <w:r w:rsidRPr="00BA28A1">
        <w:rPr>
          <w:rFonts w:ascii="Times New Roman" w:eastAsia="Calibri" w:hAnsi="Times New Roman" w:cs="Times New Roman"/>
          <w:color w:val="000000"/>
          <w:szCs w:val="24"/>
        </w:rPr>
        <w:t>2 mg/Kg/ημέρα pos.</w:t>
      </w:r>
    </w:p>
    <w:p w:rsidR="00716EE9" w:rsidRPr="00BA28A1" w:rsidRDefault="00716EE9" w:rsidP="0074748D">
      <w:pPr>
        <w:spacing w:after="0" w:line="360" w:lineRule="auto"/>
        <w:ind w:firstLine="720"/>
        <w:jc w:val="both"/>
        <w:rPr>
          <w:rFonts w:ascii="Times New Roman" w:eastAsia="Times New Roman" w:hAnsi="Times New Roman" w:cs="Times New Roman"/>
          <w:bCs/>
          <w:color w:val="000000"/>
          <w:kern w:val="36"/>
          <w:szCs w:val="24"/>
        </w:rPr>
      </w:pPr>
      <w:r w:rsidRPr="00BA28A1">
        <w:rPr>
          <w:rFonts w:ascii="Times New Roman" w:eastAsia="Calibri" w:hAnsi="Times New Roman" w:cs="Times New Roman"/>
          <w:color w:val="000000"/>
          <w:szCs w:val="24"/>
        </w:rPr>
        <w:t>Σε περίπτωση υποτροπής της νόσου μετά τη διακοπή των στεροειδών προτείνεται η επανέναρξη της αγωγής με αυτά και σε μη ανταπόκριση ακολουθείται το πρωτόκολλο της ανθεκτικής μορφής. Για τον προσδιορισμό της ενεργότητας της νόσου έχουν προταθεί τα κριτήρια του Kerr</w:t>
      </w:r>
      <w:r w:rsidR="008410CC" w:rsidRPr="00BA28A1">
        <w:rPr>
          <w:rFonts w:ascii="Times New Roman" w:eastAsia="Calibri" w:hAnsi="Times New Roman" w:cs="Times New Roman"/>
          <w:color w:val="000000"/>
          <w:szCs w:val="24"/>
        </w:rPr>
        <w:t xml:space="preserve"> (βλ. Παράρτημα 1). </w:t>
      </w:r>
      <w:r w:rsidRPr="00BA28A1">
        <w:rPr>
          <w:rFonts w:ascii="Times New Roman" w:eastAsia="Times New Roman" w:hAnsi="Times New Roman" w:cs="Times New Roman"/>
          <w:bCs/>
          <w:color w:val="000000"/>
          <w:kern w:val="36"/>
          <w:szCs w:val="24"/>
        </w:rPr>
        <w:t>Η παρουσία των τυπικών αγγειογραφικών ευρημάτων σε περιοχές που προηγουμένως δεν είχαν προσβληθεί αποτελεί το πιο αξιόπιστο στοιχείο εξέλιξης και επιδείνωσης της νόσου.</w:t>
      </w:r>
    </w:p>
    <w:p w:rsidR="001B188C" w:rsidRPr="00BA28A1" w:rsidRDefault="00716EE9" w:rsidP="0074748D">
      <w:pPr>
        <w:spacing w:after="0" w:line="360" w:lineRule="auto"/>
        <w:ind w:firstLine="720"/>
        <w:jc w:val="both"/>
        <w:rPr>
          <w:rFonts w:ascii="Times New Roman" w:eastAsia="Calibri" w:hAnsi="Times New Roman" w:cs="Times New Roman"/>
          <w:color w:val="000000"/>
          <w:szCs w:val="24"/>
        </w:rPr>
      </w:pPr>
      <w:r w:rsidRPr="00BA28A1">
        <w:rPr>
          <w:rFonts w:ascii="Times New Roman" w:eastAsia="Calibri" w:hAnsi="Times New Roman" w:cs="Times New Roman"/>
          <w:color w:val="000000"/>
          <w:szCs w:val="24"/>
        </w:rPr>
        <w:t>Προκειμένου να περιοριστούν οι ανεπιθύμητες ενέργειες των στεροειδών συστήνεται τακτικός έλεγχος των επιπέδων της γλυκόζης ορού καθώς και των επιπέδων της αρτηριακής πίεσης ενώ προτείνεται η ταυτόχρονη λήψη αντιοστεοπορωτικής αγωγής. Τέλος, σε επιλεγμένες περιπτώσεις συστήνεται η χειρουργική αντιμετώπιση σοβαρού βαθμού στενωμένων αγγείων με αγγειοπλαστική ή τοποθέτηση stents.</w:t>
      </w:r>
    </w:p>
    <w:p w:rsidR="00196779" w:rsidRPr="00BA28A1" w:rsidRDefault="00196779" w:rsidP="008410CC">
      <w:pPr>
        <w:spacing w:after="0" w:line="240" w:lineRule="auto"/>
        <w:rPr>
          <w:rFonts w:ascii="Times New Roman" w:hAnsi="Times New Roman" w:cs="Times New Roman"/>
          <w:b/>
          <w:color w:val="000000" w:themeColor="text1"/>
          <w:szCs w:val="24"/>
        </w:rPr>
      </w:pPr>
      <w:r w:rsidRPr="00BA28A1">
        <w:rPr>
          <w:rFonts w:ascii="Times New Roman" w:hAnsi="Times New Roman" w:cs="Times New Roman"/>
          <w:b/>
          <w:color w:val="000000" w:themeColor="text1"/>
          <w:szCs w:val="24"/>
        </w:rPr>
        <w:t>Πίνακας 1</w:t>
      </w:r>
    </w:p>
    <w:p w:rsidR="00196779" w:rsidRPr="00065A64" w:rsidRDefault="00196779" w:rsidP="00196779">
      <w:pPr>
        <w:spacing w:after="0" w:line="240" w:lineRule="auto"/>
        <w:rPr>
          <w:rFonts w:ascii="Times New Roman" w:hAnsi="Times New Roman" w:cs="Times New Roman"/>
          <w:b/>
          <w:color w:val="000000" w:themeColor="text1"/>
          <w:sz w:val="24"/>
          <w:szCs w:val="24"/>
        </w:rPr>
      </w:pPr>
    </w:p>
    <w:tbl>
      <w:tblPr>
        <w:tblW w:w="7680" w:type="dxa"/>
        <w:tblInd w:w="118" w:type="dxa"/>
        <w:tblLook w:val="04A0" w:firstRow="1" w:lastRow="0" w:firstColumn="1" w:lastColumn="0" w:noHBand="0" w:noVBand="1"/>
      </w:tblPr>
      <w:tblGrid>
        <w:gridCol w:w="2360"/>
        <w:gridCol w:w="1840"/>
        <w:gridCol w:w="3480"/>
      </w:tblGrid>
      <w:tr w:rsidR="008410CC" w:rsidRPr="00AB1993" w:rsidTr="008410CC">
        <w:trPr>
          <w:trHeight w:val="510"/>
        </w:trPr>
        <w:tc>
          <w:tcPr>
            <w:tcW w:w="7680" w:type="dxa"/>
            <w:gridSpan w:val="3"/>
            <w:shd w:val="clear" w:color="auto" w:fill="auto"/>
            <w:noWrap/>
            <w:vAlign w:val="center"/>
          </w:tcPr>
          <w:p w:rsidR="008410CC" w:rsidRPr="008410CC" w:rsidRDefault="008410CC" w:rsidP="00AB1993">
            <w:pPr>
              <w:spacing w:after="0" w:line="240" w:lineRule="auto"/>
              <w:jc w:val="center"/>
              <w:rPr>
                <w:rFonts w:ascii="Times New Roman" w:eastAsia="Times New Roman" w:hAnsi="Times New Roman" w:cs="Times New Roman"/>
                <w:b/>
                <w:bCs/>
                <w:iCs/>
                <w:color w:val="000000"/>
                <w:sz w:val="20"/>
                <w:szCs w:val="20"/>
              </w:rPr>
            </w:pPr>
            <w:r w:rsidRPr="008410CC">
              <w:rPr>
                <w:rFonts w:ascii="Times New Roman" w:eastAsia="Times New Roman" w:hAnsi="Times New Roman" w:cs="Times New Roman"/>
                <w:b/>
                <w:bCs/>
                <w:iCs/>
                <w:color w:val="000000"/>
                <w:szCs w:val="20"/>
              </w:rPr>
              <w:t>ΑΡΤΗΡΙΤΙΔΑ TAKAYASU</w:t>
            </w:r>
          </w:p>
        </w:tc>
      </w:tr>
      <w:tr w:rsidR="00AB1993" w:rsidRPr="00AB1993" w:rsidTr="00AB1993">
        <w:trPr>
          <w:trHeight w:val="510"/>
        </w:trPr>
        <w:tc>
          <w:tcPr>
            <w:tcW w:w="2360" w:type="dxa"/>
            <w:tcBorders>
              <w:top w:val="single" w:sz="4" w:space="0" w:color="auto"/>
            </w:tcBorders>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i/>
                <w:iCs/>
                <w:color w:val="000000"/>
                <w:sz w:val="20"/>
                <w:szCs w:val="20"/>
              </w:rPr>
            </w:pPr>
            <w:r w:rsidRPr="00AB1993">
              <w:rPr>
                <w:rFonts w:ascii="Times New Roman" w:eastAsia="Times New Roman" w:hAnsi="Times New Roman" w:cs="Times New Roman"/>
                <w:b/>
                <w:bCs/>
                <w:i/>
                <w:iCs/>
                <w:color w:val="000000"/>
                <w:sz w:val="20"/>
                <w:szCs w:val="20"/>
              </w:rPr>
              <w:t>Δραστική ουσία</w:t>
            </w:r>
          </w:p>
        </w:tc>
        <w:tc>
          <w:tcPr>
            <w:tcW w:w="1840" w:type="dxa"/>
            <w:tcBorders>
              <w:top w:val="single" w:sz="4" w:space="0" w:color="auto"/>
            </w:tcBorders>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i/>
                <w:iCs/>
                <w:color w:val="000000"/>
                <w:sz w:val="20"/>
                <w:szCs w:val="20"/>
              </w:rPr>
            </w:pPr>
            <w:r w:rsidRPr="00AB1993">
              <w:rPr>
                <w:rFonts w:ascii="Times New Roman" w:eastAsia="Times New Roman" w:hAnsi="Times New Roman" w:cs="Times New Roman"/>
                <w:b/>
                <w:bCs/>
                <w:i/>
                <w:iCs/>
                <w:color w:val="000000"/>
                <w:sz w:val="20"/>
                <w:szCs w:val="20"/>
              </w:rPr>
              <w:t xml:space="preserve">Οδός Χορήγησης </w:t>
            </w:r>
          </w:p>
        </w:tc>
        <w:tc>
          <w:tcPr>
            <w:tcW w:w="3480" w:type="dxa"/>
            <w:tcBorders>
              <w:top w:val="single" w:sz="4" w:space="0" w:color="auto"/>
            </w:tcBorders>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i/>
                <w:iCs/>
                <w:color w:val="000000"/>
                <w:sz w:val="20"/>
                <w:szCs w:val="20"/>
              </w:rPr>
            </w:pPr>
            <w:r w:rsidRPr="00AB1993">
              <w:rPr>
                <w:rFonts w:ascii="Times New Roman" w:eastAsia="Times New Roman" w:hAnsi="Times New Roman" w:cs="Times New Roman"/>
                <w:b/>
                <w:bCs/>
                <w:i/>
                <w:iCs/>
                <w:color w:val="000000"/>
                <w:sz w:val="20"/>
                <w:szCs w:val="20"/>
              </w:rPr>
              <w:t>Δόση</w:t>
            </w:r>
          </w:p>
        </w:tc>
      </w:tr>
      <w:tr w:rsidR="00AB1993" w:rsidRPr="00AB1993" w:rsidTr="00AB1993">
        <w:trPr>
          <w:trHeight w:val="315"/>
        </w:trPr>
        <w:tc>
          <w:tcPr>
            <w:tcW w:w="7680" w:type="dxa"/>
            <w:gridSpan w:val="3"/>
            <w:shd w:val="clear" w:color="auto" w:fill="808080" w:themeFill="background1" w:themeFillShade="80"/>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color w:val="FFFFFF"/>
                <w:sz w:val="20"/>
                <w:szCs w:val="20"/>
              </w:rPr>
            </w:pPr>
            <w:r w:rsidRPr="00AB1993">
              <w:rPr>
                <w:rFonts w:ascii="Times New Roman" w:eastAsia="Times New Roman" w:hAnsi="Times New Roman" w:cs="Times New Roman"/>
                <w:b/>
                <w:bCs/>
                <w:color w:val="FFFFFF"/>
                <w:sz w:val="20"/>
                <w:szCs w:val="20"/>
              </w:rPr>
              <w:t>ΑΡΧΙΚΗ ΑΓΩΓΗ</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Πρεδνιζολόνη</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40-60 mg/ημέρα</w:t>
            </w:r>
          </w:p>
        </w:tc>
      </w:tr>
      <w:tr w:rsidR="00AB1993" w:rsidRPr="00AB1993" w:rsidTr="00AB1993">
        <w:trPr>
          <w:trHeight w:val="300"/>
        </w:trPr>
        <w:tc>
          <w:tcPr>
            <w:tcW w:w="7680" w:type="dxa"/>
            <w:gridSpan w:val="3"/>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ή</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Μεθυλπρεδνιζολόνη</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32-48 mg/ημέρα</w:t>
            </w:r>
          </w:p>
        </w:tc>
      </w:tr>
      <w:tr w:rsidR="00AB1993" w:rsidRPr="002C5FB3" w:rsidTr="00AB1993">
        <w:trPr>
          <w:trHeight w:val="315"/>
        </w:trPr>
        <w:tc>
          <w:tcPr>
            <w:tcW w:w="7680" w:type="dxa"/>
            <w:gridSpan w:val="3"/>
            <w:shd w:val="clear" w:color="auto" w:fill="808080" w:themeFill="background1" w:themeFillShade="80"/>
            <w:noWrap/>
            <w:vAlign w:val="center"/>
            <w:hideMark/>
          </w:tcPr>
          <w:p w:rsidR="008410CC" w:rsidRDefault="00AB1993" w:rsidP="00AB1993">
            <w:pPr>
              <w:spacing w:after="0" w:line="240" w:lineRule="auto"/>
              <w:jc w:val="center"/>
              <w:rPr>
                <w:rFonts w:ascii="Times New Roman" w:eastAsia="Times New Roman" w:hAnsi="Times New Roman" w:cs="Times New Roman"/>
                <w:b/>
                <w:bCs/>
                <w:color w:val="FFFFFF" w:themeColor="background1"/>
                <w:sz w:val="20"/>
                <w:szCs w:val="20"/>
              </w:rPr>
            </w:pPr>
            <w:r w:rsidRPr="00AB1993">
              <w:rPr>
                <w:rFonts w:ascii="Times New Roman" w:eastAsia="Times New Roman" w:hAnsi="Times New Roman" w:cs="Times New Roman"/>
                <w:b/>
                <w:bCs/>
                <w:color w:val="FFFFFF" w:themeColor="background1"/>
                <w:sz w:val="20"/>
                <w:szCs w:val="20"/>
              </w:rPr>
              <w:t xml:space="preserve">ΑΝΘΕΚΤΙΚΗ ΝΟΣΟΣ Η </w:t>
            </w:r>
          </w:p>
          <w:p w:rsidR="00AB1993" w:rsidRPr="00AB1993" w:rsidRDefault="00AB1993" w:rsidP="00AB1993">
            <w:pPr>
              <w:spacing w:after="0" w:line="240" w:lineRule="auto"/>
              <w:jc w:val="center"/>
              <w:rPr>
                <w:rFonts w:ascii="Times New Roman" w:eastAsia="Times New Roman" w:hAnsi="Times New Roman" w:cs="Times New Roman"/>
                <w:b/>
                <w:bCs/>
                <w:color w:val="FFFFFF" w:themeColor="background1"/>
                <w:sz w:val="20"/>
                <w:szCs w:val="20"/>
              </w:rPr>
            </w:pPr>
            <w:r w:rsidRPr="00AB1993">
              <w:rPr>
                <w:rFonts w:ascii="Times New Roman" w:eastAsia="Times New Roman" w:hAnsi="Times New Roman" w:cs="Times New Roman"/>
                <w:b/>
                <w:bCs/>
                <w:color w:val="FFFFFF" w:themeColor="background1"/>
                <w:sz w:val="20"/>
                <w:szCs w:val="20"/>
              </w:rPr>
              <w:t>ΔΥΣΑΝΕΞΙΑ ΣΤΑ ΚΟΡΤΙΚΟΣΤΕΡΟΕΙΔΗ</w:t>
            </w:r>
          </w:p>
        </w:tc>
      </w:tr>
      <w:tr w:rsidR="00AB1993" w:rsidRPr="00AB1993" w:rsidTr="00AB1993">
        <w:trPr>
          <w:trHeight w:val="300"/>
        </w:trPr>
        <w:tc>
          <w:tcPr>
            <w:tcW w:w="7680" w:type="dxa"/>
            <w:gridSpan w:val="3"/>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i/>
                <w:iCs/>
                <w:color w:val="FF0000"/>
                <w:sz w:val="20"/>
                <w:szCs w:val="20"/>
              </w:rPr>
            </w:pPr>
            <w:r w:rsidRPr="00AB1993">
              <w:rPr>
                <w:rFonts w:ascii="Times New Roman" w:eastAsia="Times New Roman" w:hAnsi="Times New Roman" w:cs="Times New Roman"/>
                <w:b/>
                <w:bCs/>
                <w:i/>
                <w:iCs/>
                <w:color w:val="FF0000"/>
                <w:sz w:val="20"/>
                <w:szCs w:val="20"/>
              </w:rPr>
              <w:t>1η επιλογή</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Μεθοτρεξάτη</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 ή sc</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15-25 mg/εβδομάδα</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Αζαθειοπρίνη</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2 mg/kg/ημέρα</w:t>
            </w:r>
          </w:p>
        </w:tc>
      </w:tr>
      <w:tr w:rsidR="00AB1993" w:rsidRPr="00AB1993" w:rsidTr="00AB1993">
        <w:trPr>
          <w:trHeight w:val="300"/>
        </w:trPr>
        <w:tc>
          <w:tcPr>
            <w:tcW w:w="7680" w:type="dxa"/>
            <w:gridSpan w:val="3"/>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i/>
                <w:iCs/>
                <w:color w:val="FF0000"/>
                <w:sz w:val="20"/>
                <w:szCs w:val="20"/>
              </w:rPr>
            </w:pPr>
            <w:r w:rsidRPr="00AB1993">
              <w:rPr>
                <w:rFonts w:ascii="Times New Roman" w:eastAsia="Times New Roman" w:hAnsi="Times New Roman" w:cs="Times New Roman"/>
                <w:b/>
                <w:bCs/>
                <w:i/>
                <w:iCs/>
                <w:color w:val="FF0000"/>
                <w:sz w:val="20"/>
                <w:szCs w:val="20"/>
              </w:rPr>
              <w:t>2η επιλογή</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Infliximab</w:t>
            </w:r>
            <w:r>
              <w:rPr>
                <w:rFonts w:ascii="Times New Roman" w:eastAsia="Times New Roman" w:hAnsi="Times New Roman" w:cs="Times New Roman"/>
                <w:b/>
                <w:bCs/>
                <w:color w:val="000000"/>
                <w:sz w:val="20"/>
                <w:szCs w:val="20"/>
              </w:rPr>
              <w:t>*</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iv</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3-10 mg/kg ανά 4-8 εβδομάδες</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Tocilizumab</w:t>
            </w:r>
            <w:r>
              <w:rPr>
                <w:rFonts w:ascii="Times New Roman" w:eastAsia="Times New Roman" w:hAnsi="Times New Roman" w:cs="Times New Roman"/>
                <w:b/>
                <w:bCs/>
                <w:color w:val="000000"/>
                <w:sz w:val="20"/>
                <w:szCs w:val="20"/>
              </w:rPr>
              <w:t>*</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iv</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8 mg/kg/μήνα</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Mycophenolate mofetil</w:t>
            </w:r>
            <w:r>
              <w:rPr>
                <w:rFonts w:ascii="Times New Roman" w:eastAsia="Times New Roman" w:hAnsi="Times New Roman" w:cs="Times New Roman"/>
                <w:b/>
                <w:bCs/>
                <w:color w:val="000000"/>
                <w:sz w:val="20"/>
                <w:szCs w:val="20"/>
              </w:rPr>
              <w:t>*</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2 gm/ημέρα</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Κυκλοφωσφαμίδη</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2 mg/kg/ημέρα</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 </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 </w:t>
            </w:r>
          </w:p>
        </w:tc>
        <w:tc>
          <w:tcPr>
            <w:tcW w:w="348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 </w:t>
            </w:r>
          </w:p>
        </w:tc>
      </w:tr>
      <w:tr w:rsidR="00AB1993" w:rsidRPr="002C5FB3" w:rsidTr="00AB1993">
        <w:trPr>
          <w:trHeight w:val="315"/>
        </w:trPr>
        <w:tc>
          <w:tcPr>
            <w:tcW w:w="7680" w:type="dxa"/>
            <w:gridSpan w:val="3"/>
            <w:shd w:val="clear" w:color="auto" w:fill="808080" w:themeFill="background1" w:themeFillShade="80"/>
            <w:noWrap/>
            <w:vAlign w:val="center"/>
            <w:hideMark/>
          </w:tcPr>
          <w:p w:rsidR="00AB1993" w:rsidRDefault="00AB1993" w:rsidP="00AB1993">
            <w:pPr>
              <w:spacing w:after="0" w:line="240" w:lineRule="auto"/>
              <w:jc w:val="center"/>
              <w:rPr>
                <w:rFonts w:ascii="Times New Roman" w:eastAsia="Times New Roman" w:hAnsi="Times New Roman" w:cs="Times New Roman"/>
                <w:b/>
                <w:bCs/>
                <w:color w:val="FFFFFF" w:themeColor="background1"/>
                <w:sz w:val="20"/>
                <w:szCs w:val="20"/>
              </w:rPr>
            </w:pPr>
            <w:r w:rsidRPr="00AB1993">
              <w:rPr>
                <w:rFonts w:ascii="Times New Roman" w:eastAsia="Times New Roman" w:hAnsi="Times New Roman" w:cs="Times New Roman"/>
                <w:b/>
                <w:bCs/>
                <w:color w:val="FFFFFF" w:themeColor="background1"/>
                <w:sz w:val="20"/>
                <w:szCs w:val="20"/>
              </w:rPr>
              <w:t>ΥΠΟΤΡΟΠΙΑΖΟΥΣΑ ΝΟΣΟΣ</w:t>
            </w:r>
          </w:p>
          <w:p w:rsidR="00AB1993" w:rsidRPr="00AB1993" w:rsidRDefault="00AB1993" w:rsidP="00836251">
            <w:pPr>
              <w:spacing w:after="0" w:line="240" w:lineRule="auto"/>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w:t>
            </w:r>
            <w:r w:rsidRPr="00AB1993">
              <w:rPr>
                <w:rFonts w:ascii="Times New Roman" w:eastAsia="Times New Roman" w:hAnsi="Times New Roman" w:cs="Times New Roman"/>
                <w:b/>
                <w:bCs/>
                <w:color w:val="FFFFFF" w:themeColor="background1"/>
                <w:sz w:val="20"/>
                <w:szCs w:val="20"/>
              </w:rPr>
              <w:t>μετά τη διακοπή της αρχικής αγωγής)</w:t>
            </w:r>
          </w:p>
        </w:tc>
      </w:tr>
      <w:tr w:rsidR="00AB1993" w:rsidRPr="00AB1993" w:rsidTr="00AB1993">
        <w:trPr>
          <w:trHeight w:val="300"/>
        </w:trPr>
        <w:tc>
          <w:tcPr>
            <w:tcW w:w="2360" w:type="dxa"/>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Πρεδνιζολόνη</w:t>
            </w:r>
          </w:p>
        </w:tc>
        <w:tc>
          <w:tcPr>
            <w:tcW w:w="184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40-60 mg/ημέρα</w:t>
            </w:r>
          </w:p>
        </w:tc>
      </w:tr>
      <w:tr w:rsidR="00AB1993" w:rsidRPr="00AB1993" w:rsidTr="00AB1993">
        <w:trPr>
          <w:trHeight w:val="300"/>
        </w:trPr>
        <w:tc>
          <w:tcPr>
            <w:tcW w:w="7680" w:type="dxa"/>
            <w:gridSpan w:val="3"/>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ή</w:t>
            </w:r>
          </w:p>
        </w:tc>
      </w:tr>
      <w:tr w:rsidR="00AB1993" w:rsidRPr="00AB1993" w:rsidTr="00AB1993">
        <w:trPr>
          <w:trHeight w:val="315"/>
        </w:trPr>
        <w:tc>
          <w:tcPr>
            <w:tcW w:w="2360" w:type="dxa"/>
            <w:tcBorders>
              <w:bottom w:val="single" w:sz="4" w:space="0" w:color="auto"/>
            </w:tcBorders>
            <w:shd w:val="clear" w:color="auto" w:fill="auto"/>
            <w:noWrap/>
            <w:vAlign w:val="center"/>
            <w:hideMark/>
          </w:tcPr>
          <w:p w:rsidR="00AB1993" w:rsidRPr="00AB1993" w:rsidRDefault="00AB1993" w:rsidP="00AB1993">
            <w:pPr>
              <w:spacing w:after="0" w:line="240" w:lineRule="auto"/>
              <w:rPr>
                <w:rFonts w:ascii="Times New Roman" w:eastAsia="Times New Roman" w:hAnsi="Times New Roman" w:cs="Times New Roman"/>
                <w:b/>
                <w:bCs/>
                <w:color w:val="000000"/>
                <w:sz w:val="20"/>
                <w:szCs w:val="20"/>
              </w:rPr>
            </w:pPr>
            <w:r w:rsidRPr="00AB1993">
              <w:rPr>
                <w:rFonts w:ascii="Times New Roman" w:eastAsia="Times New Roman" w:hAnsi="Times New Roman" w:cs="Times New Roman"/>
                <w:b/>
                <w:bCs/>
                <w:color w:val="000000"/>
                <w:sz w:val="20"/>
                <w:szCs w:val="20"/>
              </w:rPr>
              <w:t>Μεθυλπρεδνιζολόνη</w:t>
            </w:r>
          </w:p>
        </w:tc>
        <w:tc>
          <w:tcPr>
            <w:tcW w:w="1840" w:type="dxa"/>
            <w:tcBorders>
              <w:bottom w:val="single" w:sz="4" w:space="0" w:color="auto"/>
            </w:tcBorders>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pos</w:t>
            </w:r>
          </w:p>
        </w:tc>
        <w:tc>
          <w:tcPr>
            <w:tcW w:w="3480" w:type="dxa"/>
            <w:tcBorders>
              <w:bottom w:val="single" w:sz="4" w:space="0" w:color="auto"/>
            </w:tcBorders>
            <w:shd w:val="clear" w:color="auto" w:fill="auto"/>
            <w:noWrap/>
            <w:vAlign w:val="center"/>
            <w:hideMark/>
          </w:tcPr>
          <w:p w:rsidR="00AB1993" w:rsidRPr="00AB1993" w:rsidRDefault="00AB1993" w:rsidP="00AB1993">
            <w:pPr>
              <w:spacing w:after="0" w:line="240" w:lineRule="auto"/>
              <w:jc w:val="center"/>
              <w:rPr>
                <w:rFonts w:ascii="Times New Roman" w:eastAsia="Times New Roman" w:hAnsi="Times New Roman" w:cs="Times New Roman"/>
                <w:color w:val="000000"/>
                <w:sz w:val="20"/>
                <w:szCs w:val="20"/>
              </w:rPr>
            </w:pPr>
            <w:r w:rsidRPr="00AB1993">
              <w:rPr>
                <w:rFonts w:ascii="Times New Roman" w:eastAsia="Times New Roman" w:hAnsi="Times New Roman" w:cs="Times New Roman"/>
                <w:color w:val="000000"/>
                <w:sz w:val="20"/>
                <w:szCs w:val="20"/>
              </w:rPr>
              <w:t>32-48 mg/ημέρα</w:t>
            </w:r>
          </w:p>
        </w:tc>
      </w:tr>
    </w:tbl>
    <w:p w:rsidR="00196779" w:rsidRPr="00AB1993" w:rsidRDefault="00196779" w:rsidP="0074748D">
      <w:pPr>
        <w:spacing w:after="0" w:line="240" w:lineRule="auto"/>
        <w:rPr>
          <w:rFonts w:ascii="Times New Roman" w:hAnsi="Times New Roman" w:cs="Times New Roman"/>
          <w:b/>
          <w:color w:val="000000" w:themeColor="text1"/>
          <w:sz w:val="20"/>
          <w:szCs w:val="20"/>
        </w:rPr>
      </w:pPr>
    </w:p>
    <w:p w:rsidR="005F65FA" w:rsidRDefault="005F65FA" w:rsidP="0074748D">
      <w:pPr>
        <w:spacing w:after="0" w:line="240" w:lineRule="auto"/>
        <w:rPr>
          <w:rFonts w:ascii="Times New Roman" w:hAnsi="Times New Roman" w:cs="Times New Roman"/>
          <w:color w:val="000000" w:themeColor="text1"/>
          <w:szCs w:val="24"/>
        </w:rPr>
      </w:pPr>
      <w:r w:rsidRPr="00AF49E8">
        <w:rPr>
          <w:rFonts w:ascii="Times New Roman" w:hAnsi="Times New Roman" w:cs="Times New Roman"/>
          <w:b/>
          <w:color w:val="000000" w:themeColor="text1"/>
          <w:szCs w:val="24"/>
        </w:rPr>
        <w:t xml:space="preserve">* </w:t>
      </w:r>
      <w:r w:rsidRPr="00AF49E8">
        <w:rPr>
          <w:rFonts w:ascii="Times New Roman" w:hAnsi="Times New Roman" w:cs="Times New Roman"/>
          <w:color w:val="000000" w:themeColor="text1"/>
          <w:szCs w:val="24"/>
        </w:rPr>
        <w:t>Χορήγηση εκτός επίσημης ένδειξης (off-label)</w:t>
      </w:r>
    </w:p>
    <w:p w:rsidR="0074748D" w:rsidRPr="00AF49E8" w:rsidRDefault="0074748D" w:rsidP="0074748D">
      <w:pPr>
        <w:spacing w:after="0" w:line="240" w:lineRule="auto"/>
        <w:rPr>
          <w:rFonts w:ascii="Times New Roman" w:hAnsi="Times New Roman" w:cs="Times New Roman"/>
          <w:color w:val="000000" w:themeColor="text1"/>
          <w:szCs w:val="24"/>
        </w:rPr>
      </w:pPr>
    </w:p>
    <w:p w:rsidR="001B188C" w:rsidRPr="00BA28A1" w:rsidRDefault="001B188C" w:rsidP="0074748D">
      <w:pPr>
        <w:spacing w:after="0" w:line="240" w:lineRule="auto"/>
        <w:jc w:val="both"/>
        <w:rPr>
          <w:rFonts w:ascii="Times New Roman" w:eastAsia="Calibri" w:hAnsi="Times New Roman" w:cs="Times New Roman"/>
          <w:b/>
          <w:color w:val="000000"/>
          <w:szCs w:val="24"/>
        </w:rPr>
      </w:pPr>
      <w:r w:rsidRPr="00BA28A1">
        <w:rPr>
          <w:rFonts w:ascii="Times New Roman" w:eastAsia="Calibri" w:hAnsi="Times New Roman" w:cs="Times New Roman"/>
          <w:b/>
          <w:color w:val="000000"/>
          <w:szCs w:val="24"/>
        </w:rPr>
        <w:t>ΒΙΒΛΙΟΓΡΑΦΙΑ</w:t>
      </w:r>
    </w:p>
    <w:p w:rsidR="001B188C" w:rsidRPr="001B188C" w:rsidRDefault="001B188C" w:rsidP="0074748D">
      <w:pPr>
        <w:tabs>
          <w:tab w:val="right" w:pos="180"/>
          <w:tab w:val="left" w:pos="360"/>
        </w:tabs>
        <w:spacing w:after="0" w:line="240" w:lineRule="auto"/>
        <w:jc w:val="both"/>
        <w:outlineLvl w:val="0"/>
        <w:rPr>
          <w:rFonts w:ascii="Times New Roman" w:eastAsia="Times New Roman" w:hAnsi="Times New Roman" w:cs="Times New Roman"/>
          <w:bCs/>
          <w:noProof/>
          <w:color w:val="000000"/>
          <w:kern w:val="36"/>
          <w:sz w:val="20"/>
          <w:szCs w:val="24"/>
        </w:rPr>
      </w:pPr>
      <w:r w:rsidRPr="001B188C">
        <w:rPr>
          <w:rFonts w:ascii="Times New Roman" w:eastAsia="Times New Roman" w:hAnsi="Times New Roman" w:cs="Times New Roman"/>
          <w:bCs/>
          <w:noProof/>
          <w:color w:val="000000"/>
          <w:kern w:val="36"/>
          <w:sz w:val="20"/>
          <w:szCs w:val="24"/>
        </w:rPr>
        <w:t xml:space="preserve">- Mukhtyar C, et al. EULAR recommendations for the management of large vessel vasculitis. </w:t>
      </w:r>
      <w:r w:rsidRPr="001B188C">
        <w:rPr>
          <w:rFonts w:ascii="Times New Roman" w:eastAsia="Times New Roman" w:hAnsi="Times New Roman" w:cs="Times New Roman"/>
          <w:bCs/>
          <w:i/>
          <w:noProof/>
          <w:color w:val="000000"/>
          <w:kern w:val="36"/>
          <w:sz w:val="20"/>
          <w:szCs w:val="24"/>
        </w:rPr>
        <w:t>Ann Rheum Dis</w:t>
      </w:r>
      <w:r w:rsidRPr="001B188C">
        <w:rPr>
          <w:rFonts w:ascii="Times New Roman" w:eastAsia="Times New Roman" w:hAnsi="Times New Roman" w:cs="Times New Roman"/>
          <w:bCs/>
          <w:noProof/>
          <w:color w:val="000000"/>
          <w:kern w:val="36"/>
          <w:sz w:val="20"/>
          <w:szCs w:val="24"/>
        </w:rPr>
        <w:t xml:space="preserve"> 2009;68:318-23.</w:t>
      </w:r>
    </w:p>
    <w:p w:rsidR="001B188C" w:rsidRPr="001B188C" w:rsidRDefault="001B188C" w:rsidP="0074748D">
      <w:pPr>
        <w:tabs>
          <w:tab w:val="right" w:pos="180"/>
          <w:tab w:val="left" w:pos="360"/>
        </w:tabs>
        <w:spacing w:after="0" w:line="240" w:lineRule="auto"/>
        <w:jc w:val="both"/>
        <w:outlineLvl w:val="0"/>
        <w:rPr>
          <w:rFonts w:ascii="Times New Roman" w:eastAsia="Times New Roman" w:hAnsi="Times New Roman" w:cs="Times New Roman"/>
          <w:bCs/>
          <w:noProof/>
          <w:color w:val="000000"/>
          <w:kern w:val="36"/>
          <w:sz w:val="20"/>
          <w:szCs w:val="24"/>
        </w:rPr>
      </w:pPr>
      <w:r w:rsidRPr="001B188C">
        <w:rPr>
          <w:rFonts w:ascii="Times New Roman" w:eastAsia="Times New Roman" w:hAnsi="Times New Roman" w:cs="Times New Roman"/>
          <w:bCs/>
          <w:noProof/>
          <w:color w:val="000000"/>
          <w:kern w:val="36"/>
          <w:sz w:val="20"/>
          <w:szCs w:val="24"/>
        </w:rPr>
        <w:tab/>
        <w:t xml:space="preserve">- Pipitone N, et al. Recommendations of the Italian Society of Rheumatology for the treatment of the primary large-vessel vasculitis with biological agents. </w:t>
      </w:r>
      <w:r w:rsidRPr="001B188C">
        <w:rPr>
          <w:rFonts w:ascii="Times New Roman" w:eastAsia="Times New Roman" w:hAnsi="Times New Roman" w:cs="Times New Roman"/>
          <w:bCs/>
          <w:i/>
          <w:noProof/>
          <w:color w:val="000000"/>
          <w:kern w:val="36"/>
          <w:sz w:val="20"/>
          <w:szCs w:val="24"/>
        </w:rPr>
        <w:t>Clin Exp Rheumatol</w:t>
      </w:r>
      <w:r w:rsidRPr="001B188C">
        <w:rPr>
          <w:rFonts w:ascii="Times New Roman" w:eastAsia="Times New Roman" w:hAnsi="Times New Roman" w:cs="Times New Roman"/>
          <w:bCs/>
          <w:noProof/>
          <w:color w:val="000000"/>
          <w:kern w:val="36"/>
          <w:sz w:val="20"/>
          <w:szCs w:val="24"/>
        </w:rPr>
        <w:t xml:space="preserve"> 2012;30:S139-S161.</w:t>
      </w:r>
    </w:p>
    <w:p w:rsidR="001B188C" w:rsidRPr="001B188C" w:rsidRDefault="001B188C" w:rsidP="0074748D">
      <w:pPr>
        <w:tabs>
          <w:tab w:val="right" w:pos="180"/>
          <w:tab w:val="left" w:pos="360"/>
        </w:tabs>
        <w:spacing w:after="0" w:line="240" w:lineRule="auto"/>
        <w:jc w:val="both"/>
        <w:outlineLvl w:val="0"/>
        <w:rPr>
          <w:rFonts w:ascii="Times New Roman" w:eastAsia="Times New Roman" w:hAnsi="Times New Roman" w:cs="Times New Roman"/>
          <w:bCs/>
          <w:noProof/>
          <w:color w:val="000000"/>
          <w:kern w:val="36"/>
          <w:sz w:val="20"/>
          <w:szCs w:val="24"/>
        </w:rPr>
      </w:pPr>
      <w:r w:rsidRPr="001B188C">
        <w:rPr>
          <w:rFonts w:ascii="Times New Roman" w:eastAsia="Times New Roman" w:hAnsi="Times New Roman" w:cs="Times New Roman"/>
          <w:bCs/>
          <w:noProof/>
          <w:color w:val="000000"/>
          <w:kern w:val="36"/>
          <w:sz w:val="20"/>
          <w:szCs w:val="24"/>
        </w:rPr>
        <w:tab/>
        <w:t xml:space="preserve">- Unizony S, et al. Tocilizumab for the treatment of large-vessel vasculitis (giant cell arteritis, Takayasu arteritis) and polymyalgia rheumatica. </w:t>
      </w:r>
      <w:r w:rsidRPr="001B188C">
        <w:rPr>
          <w:rFonts w:ascii="Times New Roman" w:eastAsia="Times New Roman" w:hAnsi="Times New Roman" w:cs="Times New Roman"/>
          <w:bCs/>
          <w:i/>
          <w:noProof/>
          <w:color w:val="000000"/>
          <w:kern w:val="36"/>
          <w:sz w:val="20"/>
          <w:szCs w:val="24"/>
        </w:rPr>
        <w:t>Arthritis Care Res (Hoboken )</w:t>
      </w:r>
      <w:r w:rsidRPr="001B188C">
        <w:rPr>
          <w:rFonts w:ascii="Times New Roman" w:eastAsia="Times New Roman" w:hAnsi="Times New Roman" w:cs="Times New Roman"/>
          <w:bCs/>
          <w:noProof/>
          <w:color w:val="000000"/>
          <w:kern w:val="36"/>
          <w:sz w:val="20"/>
          <w:szCs w:val="24"/>
        </w:rPr>
        <w:t xml:space="preserve"> 2012;64:1720-9.</w:t>
      </w:r>
    </w:p>
    <w:p w:rsidR="00196779" w:rsidRPr="00065A64" w:rsidRDefault="001B188C" w:rsidP="0074748D">
      <w:pPr>
        <w:tabs>
          <w:tab w:val="right" w:pos="180"/>
          <w:tab w:val="left" w:pos="360"/>
        </w:tabs>
        <w:spacing w:after="0" w:line="240" w:lineRule="auto"/>
        <w:jc w:val="both"/>
        <w:outlineLvl w:val="0"/>
        <w:rPr>
          <w:rFonts w:ascii="Times New Roman" w:hAnsi="Times New Roman" w:cs="Times New Roman"/>
          <w:b/>
          <w:color w:val="000000" w:themeColor="text1"/>
          <w:sz w:val="24"/>
          <w:szCs w:val="24"/>
        </w:rPr>
      </w:pPr>
      <w:r w:rsidRPr="001B188C">
        <w:rPr>
          <w:rFonts w:ascii="Times New Roman" w:eastAsia="Times New Roman" w:hAnsi="Times New Roman" w:cs="Times New Roman"/>
          <w:bCs/>
          <w:noProof/>
          <w:color w:val="000000"/>
          <w:kern w:val="36"/>
          <w:sz w:val="20"/>
          <w:szCs w:val="24"/>
        </w:rPr>
        <w:tab/>
        <w:t xml:space="preserve">- Comarmond C, et al. Anti TNF-alpha in refractory Takayasu's arteritis: cases series and review of the literature. </w:t>
      </w:r>
      <w:r w:rsidRPr="001B188C">
        <w:rPr>
          <w:rFonts w:ascii="Times New Roman" w:eastAsia="Times New Roman" w:hAnsi="Times New Roman" w:cs="Times New Roman"/>
          <w:bCs/>
          <w:i/>
          <w:noProof/>
          <w:color w:val="000000"/>
          <w:kern w:val="36"/>
          <w:sz w:val="20"/>
          <w:szCs w:val="24"/>
        </w:rPr>
        <w:t>Autoimmun</w:t>
      </w:r>
      <w:r w:rsidRPr="00AF49E8">
        <w:rPr>
          <w:rFonts w:ascii="Times New Roman" w:eastAsia="Times New Roman" w:hAnsi="Times New Roman" w:cs="Times New Roman"/>
          <w:bCs/>
          <w:i/>
          <w:noProof/>
          <w:color w:val="000000"/>
          <w:kern w:val="36"/>
          <w:sz w:val="20"/>
          <w:szCs w:val="24"/>
        </w:rPr>
        <w:t xml:space="preserve"> </w:t>
      </w:r>
      <w:r w:rsidRPr="001B188C">
        <w:rPr>
          <w:rFonts w:ascii="Times New Roman" w:eastAsia="Times New Roman" w:hAnsi="Times New Roman" w:cs="Times New Roman"/>
          <w:bCs/>
          <w:i/>
          <w:noProof/>
          <w:color w:val="000000"/>
          <w:kern w:val="36"/>
          <w:sz w:val="20"/>
          <w:szCs w:val="24"/>
        </w:rPr>
        <w:t>Rev</w:t>
      </w:r>
      <w:r w:rsidRPr="00AF49E8">
        <w:rPr>
          <w:rFonts w:ascii="Times New Roman" w:eastAsia="Times New Roman" w:hAnsi="Times New Roman" w:cs="Times New Roman"/>
          <w:bCs/>
          <w:noProof/>
          <w:color w:val="000000"/>
          <w:kern w:val="36"/>
          <w:sz w:val="20"/>
          <w:szCs w:val="24"/>
        </w:rPr>
        <w:t xml:space="preserve"> 2012;11:678-84.</w:t>
      </w:r>
      <w:r w:rsidR="00196779" w:rsidRPr="00065A64">
        <w:rPr>
          <w:rFonts w:ascii="Times New Roman" w:hAnsi="Times New Roman" w:cs="Times New Roman"/>
          <w:b/>
          <w:color w:val="000000" w:themeColor="text1"/>
          <w:sz w:val="24"/>
          <w:szCs w:val="24"/>
        </w:rPr>
        <w:br w:type="page"/>
      </w:r>
    </w:p>
    <w:p w:rsidR="00D65677" w:rsidRPr="00BA28A1" w:rsidRDefault="00D65677" w:rsidP="00065A64">
      <w:pPr>
        <w:spacing w:after="0" w:line="360" w:lineRule="auto"/>
        <w:jc w:val="center"/>
        <w:rPr>
          <w:rFonts w:ascii="Times New Roman" w:hAnsi="Times New Roman" w:cs="Times New Roman"/>
          <w:b/>
          <w:color w:val="000000" w:themeColor="text1"/>
          <w:szCs w:val="24"/>
        </w:rPr>
      </w:pPr>
      <w:r w:rsidRPr="00BA28A1">
        <w:rPr>
          <w:rFonts w:ascii="Times New Roman" w:hAnsi="Times New Roman" w:cs="Times New Roman"/>
          <w:b/>
          <w:color w:val="000000" w:themeColor="text1"/>
          <w:szCs w:val="24"/>
        </w:rPr>
        <w:t>ΓΙΓΑΝΤΟΚΥΤΤΑΡΙΚΗ</w:t>
      </w:r>
      <w:r w:rsidR="006C202C" w:rsidRPr="00BA28A1">
        <w:rPr>
          <w:rFonts w:ascii="Times New Roman" w:hAnsi="Times New Roman" w:cs="Times New Roman"/>
          <w:b/>
          <w:color w:val="000000" w:themeColor="text1"/>
          <w:szCs w:val="24"/>
        </w:rPr>
        <w:t xml:space="preserve"> (ΚΡΟΤΑΦΙΚΗ)</w:t>
      </w:r>
      <w:r w:rsidRPr="00BA28A1">
        <w:rPr>
          <w:rFonts w:ascii="Times New Roman" w:hAnsi="Times New Roman" w:cs="Times New Roman"/>
          <w:b/>
          <w:color w:val="000000" w:themeColor="text1"/>
          <w:szCs w:val="24"/>
        </w:rPr>
        <w:t xml:space="preserve"> ΑΡΤΗΡΙΤΙΔΑ</w:t>
      </w:r>
    </w:p>
    <w:p w:rsidR="00F8787E" w:rsidRPr="00BA28A1" w:rsidRDefault="00F8787E" w:rsidP="00065A64">
      <w:pPr>
        <w:spacing w:after="0" w:line="360" w:lineRule="auto"/>
        <w:ind w:firstLine="72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 xml:space="preserve">Η γιγαντοκυτταρική αρτηρίτιδα είναι η συχνότερη μορφή συστηματικής αγγειίτιδας </w:t>
      </w:r>
      <w:r w:rsidR="000331D8">
        <w:rPr>
          <w:rFonts w:ascii="Times New Roman" w:hAnsi="Times New Roman" w:cs="Times New Roman"/>
          <w:color w:val="000000" w:themeColor="text1"/>
          <w:szCs w:val="24"/>
        </w:rPr>
        <w:t xml:space="preserve">που </w:t>
      </w:r>
      <w:r w:rsidRPr="00BA28A1">
        <w:rPr>
          <w:rFonts w:ascii="Times New Roman" w:hAnsi="Times New Roman" w:cs="Times New Roman"/>
          <w:color w:val="000000" w:themeColor="text1"/>
          <w:szCs w:val="24"/>
        </w:rPr>
        <w:t>προσβάλλ</w:t>
      </w:r>
      <w:r w:rsidR="000331D8">
        <w:rPr>
          <w:rFonts w:ascii="Times New Roman" w:hAnsi="Times New Roman" w:cs="Times New Roman"/>
          <w:color w:val="000000" w:themeColor="text1"/>
          <w:szCs w:val="24"/>
        </w:rPr>
        <w:t>ει</w:t>
      </w:r>
      <w:r w:rsidRPr="00BA28A1">
        <w:rPr>
          <w:rFonts w:ascii="Times New Roman" w:hAnsi="Times New Roman" w:cs="Times New Roman"/>
          <w:color w:val="000000" w:themeColor="text1"/>
          <w:szCs w:val="24"/>
        </w:rPr>
        <w:t xml:space="preserve"> αρτηρίες μεσαίου και μεγάλου μεγέθους σε ενήλικες άνω των 50 ετών. Η χρόνια </w:t>
      </w:r>
      <w:r w:rsidR="00476330" w:rsidRPr="00BA28A1">
        <w:rPr>
          <w:rFonts w:ascii="Times New Roman" w:hAnsi="Times New Roman" w:cs="Times New Roman"/>
          <w:color w:val="000000" w:themeColor="text1"/>
          <w:szCs w:val="24"/>
        </w:rPr>
        <w:t>φλεγμονή</w:t>
      </w:r>
      <w:r w:rsidRPr="00BA28A1">
        <w:rPr>
          <w:rFonts w:ascii="Times New Roman" w:hAnsi="Times New Roman" w:cs="Times New Roman"/>
          <w:color w:val="000000" w:themeColor="text1"/>
          <w:szCs w:val="24"/>
        </w:rPr>
        <w:t xml:space="preserve"> αφορά την αορτή και τους κυρίως κλάδους της με ιδιαίτερη προτίμηση σε κλάδους της έξω καρωτίδας (επιπολής κροταφική αρτηρία, γλωσσική αρτηρία) και της έσω καρωτίδας αρτηρίας (οφθαλμική αρτηρία), οδηγώντας σε ποικίλης βαρύτητας κλινικά συμπτώματα. Η απώλεια της όρασης συμβαίνει στο 15-20% των περιπτώσεων και χρήζει επείγουσας θεραπευτικής αντιμετώπισης. </w:t>
      </w:r>
    </w:p>
    <w:p w:rsidR="00F8787E" w:rsidRPr="00BA28A1" w:rsidRDefault="00F8787E" w:rsidP="00065A64">
      <w:pPr>
        <w:spacing w:after="0" w:line="360" w:lineRule="auto"/>
        <w:ind w:firstLine="72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 xml:space="preserve">Η προσβολή της αορτής (γιγαντοκυτταρική αρτηρίτιδα μεγάλων αγγείων) διαδράμει συνήθως υποκλινικά οδηγώντας στον σχηματισμό αρτηριακών ανευρυσμάτων με απώτερη επιπλοκή τον διαχωρισμό και την ρήξη αυτών σε ένα μικρό ποσοστό των ασθενών. </w:t>
      </w:r>
    </w:p>
    <w:p w:rsidR="00F8787E" w:rsidRPr="00BA28A1" w:rsidRDefault="00F8787E" w:rsidP="00065A64">
      <w:pPr>
        <w:spacing w:after="0" w:line="360" w:lineRule="auto"/>
        <w:ind w:firstLine="72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Τα κορτικοστεροειδή αποτελούν τον ακρογωνιαίο λίθο της θεραπευτικής αγωγής της γιγαντοκυτταρικής αρτηρίτιδας ελέγχοντας αποτελεσματικά τα συμπτώματα της συστηματικής φλεγμονής αλλά και προλαμβάνοντας μόνιμες βλάβες στην πλειοψηφία των περιπτώσεων (πχ. απώλεια όρασης). Το θεραπευτικό σχήμα  καθορίζεται από την παρουσία επιπλεγμένης ή μη προσβολής</w:t>
      </w:r>
      <w:r w:rsidR="000331D8">
        <w:rPr>
          <w:rFonts w:ascii="Times New Roman" w:hAnsi="Times New Roman" w:cs="Times New Roman"/>
          <w:color w:val="000000" w:themeColor="text1"/>
          <w:szCs w:val="24"/>
        </w:rPr>
        <w:t xml:space="preserve"> (πίνακας 2)</w:t>
      </w:r>
      <w:r w:rsidRPr="00BA28A1">
        <w:rPr>
          <w:rFonts w:ascii="Times New Roman" w:hAnsi="Times New Roman" w:cs="Times New Roman"/>
          <w:color w:val="000000" w:themeColor="text1"/>
          <w:szCs w:val="24"/>
        </w:rPr>
        <w:t>.</w:t>
      </w:r>
    </w:p>
    <w:p w:rsidR="00F8787E" w:rsidRPr="00BA28A1" w:rsidRDefault="00F8787E" w:rsidP="00065A64">
      <w:pPr>
        <w:spacing w:after="0" w:line="360" w:lineRule="auto"/>
        <w:ind w:firstLine="72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 xml:space="preserve">Σε </w:t>
      </w:r>
      <w:r w:rsidRPr="00BA28A1">
        <w:rPr>
          <w:rFonts w:ascii="Times New Roman" w:hAnsi="Times New Roman" w:cs="Times New Roman"/>
          <w:b/>
          <w:color w:val="000000" w:themeColor="text1"/>
          <w:szCs w:val="24"/>
        </w:rPr>
        <w:t>μη επιπλεγμένη γιγαντοκυτταρική αρτηρίτιδα</w:t>
      </w:r>
      <w:r w:rsidRPr="00BA28A1">
        <w:rPr>
          <w:rFonts w:ascii="Times New Roman" w:hAnsi="Times New Roman" w:cs="Times New Roman"/>
          <w:color w:val="000000" w:themeColor="text1"/>
          <w:szCs w:val="24"/>
        </w:rPr>
        <w:t xml:space="preserve"> προτείνεται η έναρξη αγωγής με πρεδνιζολόνη (ή ανάλογη δόση μεθυλπρεδνιζολόνης) 40 – 60 mg ημερησίως από του στόματος (pos) για χρονικό διάστημα 1 μηνός έως ότου υφεθούν τα συμπτώματα και κατόπιν συνιστάται σταδιακή μείωση της δόσης. </w:t>
      </w:r>
    </w:p>
    <w:p w:rsidR="00F8787E" w:rsidRPr="00BA28A1" w:rsidRDefault="00F8787E" w:rsidP="00065A64">
      <w:pPr>
        <w:spacing w:after="0" w:line="360" w:lineRule="auto"/>
        <w:ind w:firstLine="72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 xml:space="preserve">Σε περιπτώσεις όπου έχουμε </w:t>
      </w:r>
      <w:r w:rsidRPr="00BA28A1">
        <w:rPr>
          <w:rFonts w:ascii="Times New Roman" w:hAnsi="Times New Roman" w:cs="Times New Roman"/>
          <w:b/>
          <w:color w:val="000000" w:themeColor="text1"/>
          <w:szCs w:val="24"/>
        </w:rPr>
        <w:t>επείγουσες και απειλητικές καταστάσεις</w:t>
      </w:r>
      <w:r w:rsidRPr="00BA28A1">
        <w:rPr>
          <w:rFonts w:ascii="Times New Roman" w:hAnsi="Times New Roman" w:cs="Times New Roman"/>
          <w:color w:val="000000" w:themeColor="text1"/>
          <w:szCs w:val="24"/>
        </w:rPr>
        <w:t>, όπως υπό εξέλιξη απώλεια όρασης ή παροδική αμαύρωση όρασης,  προτείνεται η χορήγηση ώσεων μεθυλπρεδνιζολόνης 500-1000 mg  ημερησίως IV για 3 ημέρες και στη συνέχεια πρεδνιζολόνη (ή ανάλογη δόση μεθυλπρεδνιζολόνης) 1 mg/kg ημερησίως pos (με μέγιστη δόση 60</w:t>
      </w:r>
      <w:r w:rsidR="003A1593" w:rsidRPr="00BA28A1">
        <w:rPr>
          <w:rFonts w:ascii="Times New Roman" w:hAnsi="Times New Roman" w:cs="Times New Roman"/>
          <w:color w:val="000000" w:themeColor="text1"/>
          <w:szCs w:val="24"/>
        </w:rPr>
        <w:t xml:space="preserve"> </w:t>
      </w:r>
      <w:r w:rsidRPr="00BA28A1">
        <w:rPr>
          <w:rFonts w:ascii="Times New Roman" w:hAnsi="Times New Roman" w:cs="Times New Roman"/>
          <w:color w:val="000000" w:themeColor="text1"/>
          <w:szCs w:val="24"/>
        </w:rPr>
        <w:t xml:space="preserve">mg/ημ.). Με την επίτευξη ελέγχου των συμπτωμάτων συστήνεται προοδευτική μείωση της δόσης. </w:t>
      </w:r>
    </w:p>
    <w:p w:rsidR="00F8787E" w:rsidRPr="00BA28A1" w:rsidRDefault="00F8787E" w:rsidP="00065A64">
      <w:pPr>
        <w:spacing w:after="0" w:line="360" w:lineRule="auto"/>
        <w:ind w:firstLine="72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Η κλινική συμπτωματολογία σε συνδυασμό με την παρακολούθηση των εργαστηριακών παραμέτρων (ΤΚΕ,</w:t>
      </w:r>
      <w:r w:rsidR="003A1593" w:rsidRPr="00BA28A1">
        <w:rPr>
          <w:rFonts w:ascii="Times New Roman" w:hAnsi="Times New Roman" w:cs="Times New Roman"/>
          <w:color w:val="000000" w:themeColor="text1"/>
          <w:szCs w:val="24"/>
        </w:rPr>
        <w:t xml:space="preserve"> </w:t>
      </w:r>
      <w:r w:rsidRPr="00BA28A1">
        <w:rPr>
          <w:rFonts w:ascii="Times New Roman" w:hAnsi="Times New Roman" w:cs="Times New Roman"/>
          <w:color w:val="000000" w:themeColor="text1"/>
          <w:szCs w:val="24"/>
        </w:rPr>
        <w:t>CRP) καθορίζουν τον ρυθμό μείωσης της δόσης των στεροειδών, αν και στόχος, επί ελέγχου της νόσου, είναι η διακοπή της θεραπείας μετά το πέρας 18-24 μηνών.</w:t>
      </w:r>
    </w:p>
    <w:p w:rsidR="00F8787E" w:rsidRPr="00BA28A1" w:rsidRDefault="00F8787E" w:rsidP="00065A64">
      <w:pPr>
        <w:spacing w:after="0" w:line="360" w:lineRule="auto"/>
        <w:ind w:firstLine="36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 xml:space="preserve">Σε περιπτώσεις </w:t>
      </w:r>
      <w:r w:rsidRPr="00BA28A1">
        <w:rPr>
          <w:rFonts w:ascii="Times New Roman" w:hAnsi="Times New Roman" w:cs="Times New Roman"/>
          <w:b/>
          <w:color w:val="000000" w:themeColor="text1"/>
          <w:szCs w:val="24"/>
        </w:rPr>
        <w:t>ανθεκτικής νόσου ή εμφάνισης παρενεργειών</w:t>
      </w:r>
      <w:r w:rsidRPr="00BA28A1">
        <w:rPr>
          <w:rFonts w:ascii="Times New Roman" w:hAnsi="Times New Roman" w:cs="Times New Roman"/>
          <w:color w:val="000000" w:themeColor="text1"/>
          <w:szCs w:val="24"/>
        </w:rPr>
        <w:t xml:space="preserve"> από τη χρήση των κορτικοστεροειδών, προτείνεται η προσθήκη ανοσοτροποποιητικού παράγοντα όπως οι κάτωθι:</w:t>
      </w:r>
    </w:p>
    <w:p w:rsidR="00F8787E" w:rsidRPr="00BA28A1" w:rsidRDefault="00F8787E" w:rsidP="00065A64">
      <w:pPr>
        <w:numPr>
          <w:ilvl w:val="0"/>
          <w:numId w:val="19"/>
        </w:numPr>
        <w:spacing w:after="0" w:line="360" w:lineRule="auto"/>
        <w:jc w:val="both"/>
        <w:rPr>
          <w:rFonts w:ascii="Times New Roman" w:hAnsi="Times New Roman" w:cs="Times New Roman"/>
          <w:color w:val="000000" w:themeColor="text1"/>
          <w:szCs w:val="24"/>
        </w:rPr>
      </w:pPr>
      <w:r w:rsidRPr="00BA28A1">
        <w:rPr>
          <w:rFonts w:ascii="Times New Roman" w:hAnsi="Times New Roman" w:cs="Times New Roman"/>
          <w:b/>
          <w:color w:val="000000" w:themeColor="text1"/>
          <w:szCs w:val="24"/>
        </w:rPr>
        <w:t>μεθοτρεξάτη</w:t>
      </w:r>
      <w:r w:rsidRPr="00BA28A1">
        <w:rPr>
          <w:rFonts w:ascii="Times New Roman" w:hAnsi="Times New Roman" w:cs="Times New Roman"/>
          <w:color w:val="000000" w:themeColor="text1"/>
          <w:szCs w:val="24"/>
        </w:rPr>
        <w:t xml:space="preserve"> (10-20 mg εβδομαδιαίως pos ή SC) με ταυτόχρονη χορήγηση φυλλικού οξέος 5 mg εβδομαδιαίως</w:t>
      </w:r>
    </w:p>
    <w:p w:rsidR="00F8787E" w:rsidRPr="00BA28A1" w:rsidRDefault="00F8787E" w:rsidP="00065A64">
      <w:pPr>
        <w:numPr>
          <w:ilvl w:val="0"/>
          <w:numId w:val="19"/>
        </w:numPr>
        <w:spacing w:after="0" w:line="360" w:lineRule="auto"/>
        <w:jc w:val="both"/>
        <w:rPr>
          <w:rFonts w:ascii="Times New Roman" w:hAnsi="Times New Roman" w:cs="Times New Roman"/>
          <w:color w:val="000000" w:themeColor="text1"/>
          <w:szCs w:val="24"/>
        </w:rPr>
      </w:pPr>
      <w:r w:rsidRPr="00BA28A1">
        <w:rPr>
          <w:rFonts w:ascii="Times New Roman" w:hAnsi="Times New Roman" w:cs="Times New Roman"/>
          <w:b/>
          <w:color w:val="000000" w:themeColor="text1"/>
          <w:szCs w:val="24"/>
        </w:rPr>
        <w:t>αζαθειοπρίνη</w:t>
      </w:r>
      <w:r w:rsidRPr="00BA28A1">
        <w:rPr>
          <w:rFonts w:ascii="Times New Roman" w:hAnsi="Times New Roman" w:cs="Times New Roman"/>
          <w:color w:val="000000" w:themeColor="text1"/>
          <w:szCs w:val="24"/>
        </w:rPr>
        <w:t xml:space="preserve"> (2mg/kg/ημερησίως pos)</w:t>
      </w:r>
    </w:p>
    <w:p w:rsidR="00F8787E" w:rsidRPr="00BA28A1" w:rsidRDefault="00F8787E" w:rsidP="00065A64">
      <w:pPr>
        <w:numPr>
          <w:ilvl w:val="0"/>
          <w:numId w:val="19"/>
        </w:numPr>
        <w:spacing w:after="0" w:line="360" w:lineRule="auto"/>
        <w:jc w:val="both"/>
        <w:rPr>
          <w:rFonts w:ascii="Times New Roman" w:hAnsi="Times New Roman" w:cs="Times New Roman"/>
          <w:color w:val="000000" w:themeColor="text1"/>
          <w:szCs w:val="24"/>
        </w:rPr>
      </w:pPr>
      <w:r w:rsidRPr="00BA28A1">
        <w:rPr>
          <w:rFonts w:ascii="Times New Roman" w:hAnsi="Times New Roman" w:cs="Times New Roman"/>
          <w:b/>
          <w:color w:val="000000" w:themeColor="text1"/>
          <w:szCs w:val="24"/>
        </w:rPr>
        <w:t>tocilizumab</w:t>
      </w:r>
      <w:r w:rsidRPr="00BA28A1">
        <w:rPr>
          <w:rFonts w:ascii="Times New Roman" w:hAnsi="Times New Roman" w:cs="Times New Roman"/>
          <w:color w:val="000000" w:themeColor="text1"/>
          <w:szCs w:val="24"/>
        </w:rPr>
        <w:t xml:space="preserve"> (χορήγηση εκτός επίσημης ένδειξης) 8 mg/kg IV μηνιαίως</w:t>
      </w:r>
    </w:p>
    <w:p w:rsidR="00F8787E" w:rsidRPr="00BA28A1" w:rsidRDefault="00F8787E" w:rsidP="00065A64">
      <w:pPr>
        <w:spacing w:after="0" w:line="360" w:lineRule="auto"/>
        <w:ind w:firstLine="36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 xml:space="preserve">Σε περίπτωση </w:t>
      </w:r>
      <w:r w:rsidRPr="00BA28A1">
        <w:rPr>
          <w:rFonts w:ascii="Times New Roman" w:hAnsi="Times New Roman" w:cs="Times New Roman"/>
          <w:b/>
          <w:color w:val="000000" w:themeColor="text1"/>
          <w:szCs w:val="24"/>
        </w:rPr>
        <w:t>υποτροπής της συμπτωματολογίας</w:t>
      </w:r>
      <w:r w:rsidRPr="00BA28A1">
        <w:rPr>
          <w:rFonts w:ascii="Times New Roman" w:hAnsi="Times New Roman" w:cs="Times New Roman"/>
          <w:color w:val="000000" w:themeColor="text1"/>
          <w:szCs w:val="24"/>
        </w:rPr>
        <w:t xml:space="preserve"> προτείνεται η επανέναρξη ή η αύξηση της δόσης των χορηγούμενων κορτικοστεροειδών. Σε μη ανταπόκριση, ακολουθείται το πρωτόκολλο της ανθεκτικής μορφής (βλ. ανωτέρω).</w:t>
      </w:r>
    </w:p>
    <w:p w:rsidR="003F52F4" w:rsidRPr="00BA28A1" w:rsidRDefault="00F8787E" w:rsidP="00C70691">
      <w:pPr>
        <w:spacing w:after="0" w:line="360" w:lineRule="auto"/>
        <w:ind w:firstLine="360"/>
        <w:jc w:val="both"/>
        <w:rPr>
          <w:rFonts w:ascii="Times New Roman" w:hAnsi="Times New Roman" w:cs="Times New Roman"/>
          <w:color w:val="000000" w:themeColor="text1"/>
          <w:szCs w:val="24"/>
        </w:rPr>
      </w:pPr>
      <w:r w:rsidRPr="00BA28A1">
        <w:rPr>
          <w:rFonts w:ascii="Times New Roman" w:hAnsi="Times New Roman" w:cs="Times New Roman"/>
          <w:color w:val="000000" w:themeColor="text1"/>
          <w:szCs w:val="24"/>
        </w:rPr>
        <w:t>Προκειμένου να περιοριστούν οι ανεπιθύμητες ενέργειες των στεροειδών συστήνεται ο τακτικός έλεγχος των επιπέδων της γλυκόζης ορού καθώς και των επιπέδων της αρτηριακής πίεσης ενώ προτείνεται η ταυτόχρονη λήψη αντιοστεοπορωτικής αγωγής. Επιπλέον, η προσθήκη αντιαιμοπεταλιακής αγωγής (ασπιρίνη 75-100mg/ημερησίως), εκτός των περιπτώσεων που υπάρχει αντένδειξη, φαίνεται ότι έχει επιπρόσθετα θετικά αποτελέσματα στην αντιφλεγμονώδη δράση των στεροειδών.</w:t>
      </w:r>
    </w:p>
    <w:p w:rsidR="001B188C" w:rsidRPr="003F52F4" w:rsidRDefault="003F52F4" w:rsidP="003F52F4">
      <w:pPr>
        <w:spacing w:after="0" w:line="360" w:lineRule="auto"/>
        <w:jc w:val="both"/>
        <w:rPr>
          <w:rFonts w:ascii="Times New Roman" w:hAnsi="Times New Roman" w:cs="Times New Roman"/>
          <w:b/>
          <w:color w:val="000000" w:themeColor="text1"/>
          <w:sz w:val="24"/>
          <w:szCs w:val="24"/>
        </w:rPr>
      </w:pPr>
      <w:r w:rsidRPr="003F52F4">
        <w:rPr>
          <w:rFonts w:ascii="Times New Roman" w:hAnsi="Times New Roman" w:cs="Times New Roman"/>
          <w:b/>
          <w:color w:val="000000" w:themeColor="text1"/>
          <w:sz w:val="24"/>
          <w:szCs w:val="24"/>
        </w:rPr>
        <w:t>Πίνακας 2</w:t>
      </w:r>
    </w:p>
    <w:tbl>
      <w:tblPr>
        <w:tblW w:w="8120" w:type="dxa"/>
        <w:tblInd w:w="118" w:type="dxa"/>
        <w:tblLook w:val="04A0" w:firstRow="1" w:lastRow="0" w:firstColumn="1" w:lastColumn="0" w:noHBand="0" w:noVBand="1"/>
      </w:tblPr>
      <w:tblGrid>
        <w:gridCol w:w="2860"/>
        <w:gridCol w:w="2100"/>
        <w:gridCol w:w="3160"/>
      </w:tblGrid>
      <w:tr w:rsidR="008410CC" w:rsidRPr="001B188C" w:rsidTr="008410CC">
        <w:trPr>
          <w:trHeight w:val="300"/>
        </w:trPr>
        <w:tc>
          <w:tcPr>
            <w:tcW w:w="8120" w:type="dxa"/>
            <w:gridSpan w:val="3"/>
            <w:shd w:val="clear" w:color="auto" w:fill="auto"/>
            <w:noWrap/>
            <w:vAlign w:val="bottom"/>
          </w:tcPr>
          <w:p w:rsidR="008410CC" w:rsidRPr="00AF49E8" w:rsidRDefault="008410CC" w:rsidP="008410CC">
            <w:pPr>
              <w:spacing w:after="0" w:line="360" w:lineRule="auto"/>
              <w:jc w:val="center"/>
              <w:rPr>
                <w:rFonts w:ascii="Times New Roman" w:hAnsi="Times New Roman" w:cs="Times New Roman"/>
                <w:b/>
                <w:color w:val="000000" w:themeColor="text1"/>
                <w:sz w:val="24"/>
                <w:szCs w:val="24"/>
              </w:rPr>
            </w:pPr>
            <w:r w:rsidRPr="00AF49E8">
              <w:rPr>
                <w:rFonts w:ascii="Times New Roman" w:hAnsi="Times New Roman" w:cs="Times New Roman"/>
                <w:b/>
                <w:color w:val="000000" w:themeColor="text1"/>
                <w:szCs w:val="24"/>
              </w:rPr>
              <w:t>ΓΙΓΑΝΤΟΚΥΤΤΑΡΙΚΗ (ΚΡΟΤΑΦΙΚΗ) ΑΡΤΗΡΙΤΙΔΑ</w:t>
            </w:r>
          </w:p>
        </w:tc>
      </w:tr>
      <w:tr w:rsidR="001B188C" w:rsidRPr="001B188C" w:rsidTr="001B188C">
        <w:trPr>
          <w:trHeight w:val="300"/>
        </w:trPr>
        <w:tc>
          <w:tcPr>
            <w:tcW w:w="2860" w:type="dxa"/>
            <w:tcBorders>
              <w:top w:val="single" w:sz="8" w:space="0" w:color="auto"/>
            </w:tcBorders>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b/>
                <w:bCs/>
                <w:i/>
                <w:iCs/>
                <w:color w:val="000000"/>
              </w:rPr>
            </w:pPr>
            <w:r w:rsidRPr="00AF49E8">
              <w:rPr>
                <w:rFonts w:ascii="Times New Roman" w:eastAsia="Times New Roman" w:hAnsi="Times New Roman" w:cs="Times New Roman"/>
                <w:b/>
                <w:bCs/>
                <w:i/>
                <w:iCs/>
                <w:color w:val="000000"/>
              </w:rPr>
              <w:t>Δραστική ουσία</w:t>
            </w:r>
          </w:p>
        </w:tc>
        <w:tc>
          <w:tcPr>
            <w:tcW w:w="2100" w:type="dxa"/>
            <w:tcBorders>
              <w:top w:val="single" w:sz="8" w:space="0" w:color="auto"/>
            </w:tcBorders>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b/>
                <w:bCs/>
                <w:i/>
                <w:iCs/>
                <w:color w:val="000000"/>
              </w:rPr>
            </w:pPr>
            <w:r w:rsidRPr="00AF49E8">
              <w:rPr>
                <w:rFonts w:ascii="Times New Roman" w:eastAsia="Times New Roman" w:hAnsi="Times New Roman" w:cs="Times New Roman"/>
                <w:b/>
                <w:bCs/>
                <w:i/>
                <w:iCs/>
                <w:color w:val="000000"/>
              </w:rPr>
              <w:t xml:space="preserve">Οδός Χορήγησης </w:t>
            </w:r>
          </w:p>
        </w:tc>
        <w:tc>
          <w:tcPr>
            <w:tcW w:w="3160" w:type="dxa"/>
            <w:tcBorders>
              <w:top w:val="single" w:sz="8" w:space="0" w:color="auto"/>
            </w:tcBorders>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b/>
                <w:bCs/>
                <w:i/>
                <w:iCs/>
                <w:color w:val="000000"/>
              </w:rPr>
            </w:pPr>
            <w:r w:rsidRPr="00AF49E8">
              <w:rPr>
                <w:rFonts w:ascii="Times New Roman" w:eastAsia="Times New Roman" w:hAnsi="Times New Roman" w:cs="Times New Roman"/>
                <w:b/>
                <w:bCs/>
                <w:i/>
                <w:iCs/>
                <w:color w:val="000000"/>
              </w:rPr>
              <w:t>Δόση</w:t>
            </w:r>
          </w:p>
        </w:tc>
      </w:tr>
      <w:tr w:rsidR="001B188C" w:rsidRPr="001B188C" w:rsidTr="003F52F4">
        <w:trPr>
          <w:trHeight w:val="388"/>
        </w:trPr>
        <w:tc>
          <w:tcPr>
            <w:tcW w:w="8120" w:type="dxa"/>
            <w:gridSpan w:val="3"/>
            <w:shd w:val="clear" w:color="auto" w:fill="808080" w:themeFill="background1" w:themeFillShade="80"/>
            <w:noWrap/>
            <w:vAlign w:val="center"/>
            <w:hideMark/>
          </w:tcPr>
          <w:p w:rsidR="001B188C" w:rsidRPr="00AF49E8" w:rsidRDefault="001B188C" w:rsidP="001B188C">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Α. ΜΗ ΕΠΙΠΛΕΓΜΕΝΗ ΝΟΣΟΣ</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Πρεδνιζολόνη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40-60 mg/ημέρα</w:t>
            </w:r>
          </w:p>
        </w:tc>
      </w:tr>
      <w:tr w:rsidR="001B188C" w:rsidRPr="001B188C" w:rsidTr="001B188C">
        <w:trPr>
          <w:trHeight w:val="300"/>
        </w:trPr>
        <w:tc>
          <w:tcPr>
            <w:tcW w:w="8120" w:type="dxa"/>
            <w:gridSpan w:val="3"/>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ή</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Μεθυλπρεδνιζολόνη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32-48 mg/ημέρα</w:t>
            </w:r>
          </w:p>
        </w:tc>
      </w:tr>
      <w:tr w:rsidR="001B188C" w:rsidRPr="001B188C" w:rsidTr="001B188C">
        <w:trPr>
          <w:trHeight w:val="300"/>
        </w:trPr>
        <w:tc>
          <w:tcPr>
            <w:tcW w:w="8120" w:type="dxa"/>
            <w:gridSpan w:val="3"/>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 </w:t>
            </w:r>
          </w:p>
        </w:tc>
      </w:tr>
      <w:tr w:rsidR="001B188C" w:rsidRPr="002C5FB3" w:rsidTr="003F52F4">
        <w:trPr>
          <w:trHeight w:val="578"/>
        </w:trPr>
        <w:tc>
          <w:tcPr>
            <w:tcW w:w="8120" w:type="dxa"/>
            <w:gridSpan w:val="3"/>
            <w:shd w:val="clear" w:color="auto" w:fill="808080" w:themeFill="background1" w:themeFillShade="80"/>
            <w:vAlign w:val="bottom"/>
            <w:hideMark/>
          </w:tcPr>
          <w:p w:rsidR="003F52F4" w:rsidRPr="00AF49E8" w:rsidRDefault="001B188C" w:rsidP="003F52F4">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Β. ΝΟΣΟΣ ΑΠΕΙΛΗΤΙΚΗ ΓΙΑ ΤΗΝ ΟΡΑΣΗ</w:t>
            </w:r>
          </w:p>
          <w:p w:rsidR="001B188C" w:rsidRPr="00AF49E8" w:rsidRDefault="001B188C" w:rsidP="003F52F4">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(Υπό εξέλιξη απώλεια ή παροδική αμαύρωση όρασης)</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Μεθυλπρεδνιζολόνη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iv</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1 gr ημερησίως για 3 ημέρες</w:t>
            </w:r>
          </w:p>
        </w:tc>
      </w:tr>
      <w:tr w:rsidR="001B188C" w:rsidRPr="001B188C" w:rsidTr="001B188C">
        <w:trPr>
          <w:trHeight w:val="300"/>
        </w:trPr>
        <w:tc>
          <w:tcPr>
            <w:tcW w:w="8120" w:type="dxa"/>
            <w:gridSpan w:val="3"/>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ΚΑΙ</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Πρεδνιζολόνη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1 mg/kg/ημέρα</w:t>
            </w:r>
          </w:p>
        </w:tc>
      </w:tr>
      <w:tr w:rsidR="001B188C" w:rsidRPr="002C5FB3" w:rsidTr="001B188C">
        <w:trPr>
          <w:trHeight w:val="315"/>
        </w:trPr>
        <w:tc>
          <w:tcPr>
            <w:tcW w:w="8120" w:type="dxa"/>
            <w:gridSpan w:val="3"/>
            <w:shd w:val="clear" w:color="auto" w:fill="808080" w:themeFill="background1" w:themeFillShade="80"/>
            <w:noWrap/>
            <w:vAlign w:val="bottom"/>
            <w:hideMark/>
          </w:tcPr>
          <w:p w:rsidR="003F52F4" w:rsidRPr="00AF49E8" w:rsidRDefault="001B188C" w:rsidP="001B188C">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 xml:space="preserve">Γ. ΑΝΘΕΚΤΙΚΗ ΝΟΣΟΣ H </w:t>
            </w:r>
          </w:p>
          <w:p w:rsidR="001B188C" w:rsidRPr="00AF49E8" w:rsidRDefault="001B188C" w:rsidP="001B188C">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ΔΥΣΑΝΕΞΙΑ ΣΤΑ ΚΟΡΤΙΚΟΣΤΕΡΟΕΙΔΗ</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Μεθοτρεξάτη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 ή sc</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15-25 mg/εβδομάδα</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Αζαθειοπρίνη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2 mg/kg/ημέρα</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Tocilizumab</w:t>
            </w:r>
            <w:r w:rsidR="003E6097" w:rsidRPr="00AF49E8">
              <w:rPr>
                <w:rFonts w:ascii="Times New Roman" w:eastAsia="Times New Roman" w:hAnsi="Times New Roman" w:cs="Times New Roman"/>
                <w:b/>
                <w:bCs/>
                <w:color w:val="000000"/>
              </w:rPr>
              <w:t>*</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iv</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8 mg/kg/μήνα</w:t>
            </w:r>
          </w:p>
        </w:tc>
      </w:tr>
      <w:tr w:rsidR="001B188C" w:rsidRPr="001B188C" w:rsidTr="001B188C">
        <w:trPr>
          <w:trHeight w:val="300"/>
        </w:trPr>
        <w:tc>
          <w:tcPr>
            <w:tcW w:w="8120" w:type="dxa"/>
            <w:gridSpan w:val="3"/>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 </w:t>
            </w:r>
          </w:p>
        </w:tc>
      </w:tr>
      <w:tr w:rsidR="001B188C" w:rsidRPr="002C5FB3" w:rsidTr="001B188C">
        <w:trPr>
          <w:trHeight w:val="315"/>
        </w:trPr>
        <w:tc>
          <w:tcPr>
            <w:tcW w:w="8120" w:type="dxa"/>
            <w:gridSpan w:val="3"/>
            <w:shd w:val="clear" w:color="auto" w:fill="808080" w:themeFill="background1" w:themeFillShade="80"/>
            <w:noWrap/>
            <w:vAlign w:val="bottom"/>
            <w:hideMark/>
          </w:tcPr>
          <w:p w:rsidR="003F52F4" w:rsidRPr="00AF49E8" w:rsidRDefault="001B188C" w:rsidP="001B188C">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Δ. ΥΠΟΤΡΟΠΙΑΖΟΥΣΑ ΝΟΣΟΣ</w:t>
            </w:r>
          </w:p>
          <w:p w:rsidR="001B188C" w:rsidRPr="00AF49E8" w:rsidRDefault="003F52F4" w:rsidP="003F52F4">
            <w:pPr>
              <w:spacing w:after="0" w:line="240" w:lineRule="auto"/>
              <w:jc w:val="center"/>
              <w:rPr>
                <w:rFonts w:ascii="Times New Roman" w:eastAsia="Times New Roman" w:hAnsi="Times New Roman" w:cs="Times New Roman"/>
                <w:b/>
                <w:bCs/>
                <w:color w:val="FFFFFF" w:themeColor="background1"/>
              </w:rPr>
            </w:pPr>
            <w:r w:rsidRPr="00AF49E8">
              <w:rPr>
                <w:rFonts w:ascii="Times New Roman" w:eastAsia="Times New Roman" w:hAnsi="Times New Roman" w:cs="Times New Roman"/>
                <w:b/>
                <w:bCs/>
                <w:color w:val="FFFFFF" w:themeColor="background1"/>
              </w:rPr>
              <w:t>(</w:t>
            </w:r>
            <w:r w:rsidR="001B188C" w:rsidRPr="00AF49E8">
              <w:rPr>
                <w:rFonts w:ascii="Times New Roman" w:eastAsia="Times New Roman" w:hAnsi="Times New Roman" w:cs="Times New Roman"/>
                <w:b/>
                <w:bCs/>
                <w:color w:val="FFFFFF" w:themeColor="background1"/>
              </w:rPr>
              <w:t>μετά τη διακοπή της αρχικής αγωγής</w:t>
            </w:r>
            <w:r w:rsidRPr="00AF49E8">
              <w:rPr>
                <w:rFonts w:ascii="Times New Roman" w:eastAsia="Times New Roman" w:hAnsi="Times New Roman" w:cs="Times New Roman"/>
                <w:b/>
                <w:bCs/>
                <w:color w:val="FFFFFF" w:themeColor="background1"/>
              </w:rPr>
              <w:t xml:space="preserve">, </w:t>
            </w:r>
            <w:r w:rsidR="001B188C" w:rsidRPr="00AF49E8">
              <w:rPr>
                <w:rFonts w:ascii="Times New Roman" w:eastAsia="Times New Roman" w:hAnsi="Times New Roman" w:cs="Times New Roman"/>
                <w:b/>
                <w:bCs/>
                <w:color w:val="FFFFFF" w:themeColor="background1"/>
              </w:rPr>
              <w:t>Α)</w:t>
            </w:r>
          </w:p>
        </w:tc>
      </w:tr>
      <w:tr w:rsidR="001B188C" w:rsidRPr="001B188C" w:rsidTr="001B188C">
        <w:trPr>
          <w:trHeight w:val="300"/>
        </w:trPr>
        <w:tc>
          <w:tcPr>
            <w:tcW w:w="2860" w:type="dxa"/>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Πρεδνιζολόνη</w:t>
            </w:r>
          </w:p>
        </w:tc>
        <w:tc>
          <w:tcPr>
            <w:tcW w:w="2100" w:type="dxa"/>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w:t>
            </w:r>
          </w:p>
        </w:tc>
        <w:tc>
          <w:tcPr>
            <w:tcW w:w="3160" w:type="dxa"/>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40-60 mg/ημέρα</w:t>
            </w:r>
          </w:p>
        </w:tc>
      </w:tr>
      <w:tr w:rsidR="001B188C" w:rsidRPr="001B188C" w:rsidTr="001B188C">
        <w:trPr>
          <w:trHeight w:val="300"/>
        </w:trPr>
        <w:tc>
          <w:tcPr>
            <w:tcW w:w="8120" w:type="dxa"/>
            <w:gridSpan w:val="3"/>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ή</w:t>
            </w:r>
          </w:p>
        </w:tc>
      </w:tr>
      <w:tr w:rsidR="001B188C" w:rsidRPr="001B188C" w:rsidTr="001B188C">
        <w:trPr>
          <w:trHeight w:val="315"/>
        </w:trPr>
        <w:tc>
          <w:tcPr>
            <w:tcW w:w="2860" w:type="dxa"/>
            <w:tcBorders>
              <w:bottom w:val="single" w:sz="8" w:space="0" w:color="auto"/>
            </w:tcBorders>
            <w:shd w:val="clear" w:color="auto" w:fill="auto"/>
            <w:noWrap/>
            <w:vAlign w:val="bottom"/>
            <w:hideMark/>
          </w:tcPr>
          <w:p w:rsidR="001B188C" w:rsidRPr="00AF49E8" w:rsidRDefault="001B188C" w:rsidP="001B188C">
            <w:pPr>
              <w:spacing w:after="0" w:line="240" w:lineRule="auto"/>
              <w:rPr>
                <w:rFonts w:ascii="Times New Roman" w:eastAsia="Times New Roman" w:hAnsi="Times New Roman" w:cs="Times New Roman"/>
                <w:b/>
                <w:bCs/>
                <w:color w:val="000000"/>
              </w:rPr>
            </w:pPr>
            <w:r w:rsidRPr="00AF49E8">
              <w:rPr>
                <w:rFonts w:ascii="Times New Roman" w:eastAsia="Times New Roman" w:hAnsi="Times New Roman" w:cs="Times New Roman"/>
                <w:b/>
                <w:bCs/>
                <w:color w:val="000000"/>
              </w:rPr>
              <w:t>Μεθυλπρεδνιζολόνη</w:t>
            </w:r>
          </w:p>
        </w:tc>
        <w:tc>
          <w:tcPr>
            <w:tcW w:w="2100" w:type="dxa"/>
            <w:tcBorders>
              <w:bottom w:val="single" w:sz="8" w:space="0" w:color="auto"/>
            </w:tcBorders>
            <w:shd w:val="clear" w:color="auto" w:fill="auto"/>
            <w:noWrap/>
            <w:vAlign w:val="center"/>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pos</w:t>
            </w:r>
          </w:p>
        </w:tc>
        <w:tc>
          <w:tcPr>
            <w:tcW w:w="3160" w:type="dxa"/>
            <w:tcBorders>
              <w:bottom w:val="single" w:sz="8" w:space="0" w:color="auto"/>
            </w:tcBorders>
            <w:shd w:val="clear" w:color="auto" w:fill="auto"/>
            <w:noWrap/>
            <w:vAlign w:val="bottom"/>
            <w:hideMark/>
          </w:tcPr>
          <w:p w:rsidR="001B188C" w:rsidRPr="00AF49E8" w:rsidRDefault="001B188C" w:rsidP="001B188C">
            <w:pPr>
              <w:spacing w:after="0" w:line="240" w:lineRule="auto"/>
              <w:jc w:val="center"/>
              <w:rPr>
                <w:rFonts w:ascii="Times New Roman" w:eastAsia="Times New Roman" w:hAnsi="Times New Roman" w:cs="Times New Roman"/>
                <w:color w:val="000000"/>
              </w:rPr>
            </w:pPr>
            <w:r w:rsidRPr="00AF49E8">
              <w:rPr>
                <w:rFonts w:ascii="Times New Roman" w:eastAsia="Times New Roman" w:hAnsi="Times New Roman" w:cs="Times New Roman"/>
                <w:color w:val="000000"/>
              </w:rPr>
              <w:t>32-48 mg/ημέρα</w:t>
            </w:r>
          </w:p>
        </w:tc>
      </w:tr>
    </w:tbl>
    <w:p w:rsidR="003E6097" w:rsidRDefault="003E6097" w:rsidP="003E6097">
      <w:pPr>
        <w:spacing w:after="0" w:line="240" w:lineRule="auto"/>
        <w:rPr>
          <w:rFonts w:ascii="Times New Roman" w:hAnsi="Times New Roman" w:cs="Times New Roman"/>
          <w:color w:val="000000" w:themeColor="text1"/>
          <w:szCs w:val="24"/>
        </w:rPr>
      </w:pPr>
      <w:r w:rsidRPr="0055040B">
        <w:rPr>
          <w:rFonts w:ascii="Times New Roman" w:hAnsi="Times New Roman" w:cs="Times New Roman"/>
          <w:b/>
          <w:color w:val="000000" w:themeColor="text1"/>
          <w:szCs w:val="24"/>
        </w:rPr>
        <w:t>*</w:t>
      </w:r>
      <w:r w:rsidRPr="0055040B">
        <w:rPr>
          <w:rFonts w:ascii="Times New Roman" w:hAnsi="Times New Roman" w:cs="Times New Roman"/>
          <w:color w:val="000000" w:themeColor="text1"/>
          <w:szCs w:val="24"/>
        </w:rPr>
        <w:t xml:space="preserve"> Χορήγηση εκτός επίσημης ένδειξης (off-label)</w:t>
      </w:r>
    </w:p>
    <w:p w:rsidR="0074748D" w:rsidRDefault="0074748D" w:rsidP="003E6097">
      <w:pPr>
        <w:spacing w:after="0" w:line="240" w:lineRule="auto"/>
        <w:rPr>
          <w:rFonts w:ascii="Times New Roman" w:hAnsi="Times New Roman" w:cs="Times New Roman"/>
          <w:color w:val="000000" w:themeColor="text1"/>
          <w:szCs w:val="24"/>
        </w:rPr>
      </w:pPr>
    </w:p>
    <w:p w:rsidR="00D65677" w:rsidRPr="001B188C" w:rsidRDefault="00D65677" w:rsidP="0074748D">
      <w:pPr>
        <w:spacing w:after="0" w:line="240" w:lineRule="auto"/>
        <w:jc w:val="both"/>
        <w:rPr>
          <w:rFonts w:ascii="Times New Roman" w:hAnsi="Times New Roman" w:cs="Times New Roman"/>
          <w:b/>
          <w:noProof/>
          <w:color w:val="000000" w:themeColor="text1"/>
          <w:sz w:val="20"/>
          <w:szCs w:val="24"/>
        </w:rPr>
      </w:pPr>
      <w:r w:rsidRPr="0055040B">
        <w:rPr>
          <w:rFonts w:ascii="Times New Roman" w:hAnsi="Times New Roman" w:cs="Times New Roman"/>
          <w:b/>
          <w:color w:val="000000" w:themeColor="text1"/>
          <w:szCs w:val="24"/>
        </w:rPr>
        <w:t xml:space="preserve">ΒΙΒΛΙΟΓΡΑΦΙΑ </w:t>
      </w:r>
      <w:r w:rsidR="00E5719A" w:rsidRPr="001B188C">
        <w:rPr>
          <w:rFonts w:ascii="Times New Roman" w:hAnsi="Times New Roman" w:cs="Times New Roman"/>
          <w:b/>
          <w:color w:val="000000" w:themeColor="text1"/>
          <w:sz w:val="20"/>
          <w:szCs w:val="24"/>
        </w:rPr>
        <w:fldChar w:fldCharType="begin"/>
      </w:r>
      <w:r w:rsidRPr="001B188C">
        <w:rPr>
          <w:rFonts w:ascii="Times New Roman" w:hAnsi="Times New Roman" w:cs="Times New Roman"/>
          <w:b/>
          <w:color w:val="000000" w:themeColor="text1"/>
          <w:sz w:val="20"/>
          <w:szCs w:val="24"/>
        </w:rPr>
        <w:instrText xml:space="preserve"> ADDIN REFMGR.REFLIST </w:instrText>
      </w:r>
      <w:r w:rsidR="00E5719A" w:rsidRPr="001B188C">
        <w:rPr>
          <w:rFonts w:ascii="Times New Roman" w:hAnsi="Times New Roman" w:cs="Times New Roman"/>
          <w:b/>
          <w:color w:val="000000" w:themeColor="text1"/>
          <w:sz w:val="20"/>
          <w:szCs w:val="24"/>
        </w:rPr>
        <w:fldChar w:fldCharType="separate"/>
      </w:r>
    </w:p>
    <w:p w:rsidR="00D65677" w:rsidRPr="001B188C" w:rsidRDefault="006F3706" w:rsidP="0074748D">
      <w:pPr>
        <w:tabs>
          <w:tab w:val="right" w:pos="180"/>
          <w:tab w:val="left" w:pos="360"/>
        </w:tabs>
        <w:spacing w:after="0" w:line="240" w:lineRule="auto"/>
        <w:jc w:val="both"/>
        <w:rPr>
          <w:rFonts w:ascii="Times New Roman" w:hAnsi="Times New Roman" w:cs="Times New Roman"/>
          <w:noProof/>
          <w:color w:val="000000" w:themeColor="text1"/>
          <w:sz w:val="20"/>
          <w:szCs w:val="24"/>
        </w:rPr>
      </w:pPr>
      <w:r w:rsidRPr="002C5FB3">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Dasgupta</w:t>
      </w:r>
      <w:r w:rsidR="00D65677" w:rsidRPr="002C5FB3">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B</w:t>
      </w:r>
      <w:r w:rsidR="00D65677" w:rsidRPr="002C5FB3">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et</w:t>
      </w:r>
      <w:r w:rsidR="00D65677" w:rsidRPr="002C5FB3">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al</w:t>
      </w:r>
      <w:r w:rsidR="00D65677" w:rsidRPr="002C5FB3">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 xml:space="preserve">BSR and BHPR guidelines for the management of giant cell arteritis. </w:t>
      </w:r>
      <w:r w:rsidR="00D65677" w:rsidRPr="001B188C">
        <w:rPr>
          <w:rFonts w:ascii="Times New Roman" w:hAnsi="Times New Roman" w:cs="Times New Roman"/>
          <w:i/>
          <w:noProof/>
          <w:color w:val="000000" w:themeColor="text1"/>
          <w:sz w:val="20"/>
          <w:szCs w:val="24"/>
        </w:rPr>
        <w:t>Rheumatology (Oxford)</w:t>
      </w:r>
      <w:r w:rsidR="00D65677" w:rsidRPr="001B188C">
        <w:rPr>
          <w:rFonts w:ascii="Times New Roman" w:hAnsi="Times New Roman" w:cs="Times New Roman"/>
          <w:noProof/>
          <w:color w:val="000000" w:themeColor="text1"/>
          <w:sz w:val="20"/>
          <w:szCs w:val="24"/>
        </w:rPr>
        <w:t xml:space="preserve"> 2010;49:1594-7.</w:t>
      </w:r>
    </w:p>
    <w:p w:rsidR="00D65677" w:rsidRPr="001B188C" w:rsidRDefault="006F3706" w:rsidP="0074748D">
      <w:pPr>
        <w:tabs>
          <w:tab w:val="right" w:pos="180"/>
          <w:tab w:val="left" w:pos="360"/>
        </w:tabs>
        <w:spacing w:after="0" w:line="240" w:lineRule="auto"/>
        <w:jc w:val="both"/>
        <w:rPr>
          <w:rFonts w:ascii="Times New Roman" w:hAnsi="Times New Roman" w:cs="Times New Roman"/>
          <w:noProof/>
          <w:color w:val="000000" w:themeColor="text1"/>
          <w:sz w:val="20"/>
          <w:szCs w:val="24"/>
        </w:rPr>
      </w:pPr>
      <w:r w:rsidRPr="001B188C">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 xml:space="preserve">Mukhtyar C, et al. EULAR recommendations for the management of large vessel vasculitis. </w:t>
      </w:r>
      <w:r w:rsidR="00D65677" w:rsidRPr="001B188C">
        <w:rPr>
          <w:rFonts w:ascii="Times New Roman" w:hAnsi="Times New Roman" w:cs="Times New Roman"/>
          <w:i/>
          <w:noProof/>
          <w:color w:val="000000" w:themeColor="text1"/>
          <w:sz w:val="20"/>
          <w:szCs w:val="24"/>
        </w:rPr>
        <w:t>Ann Rheum Dis</w:t>
      </w:r>
      <w:r w:rsidR="00D65677" w:rsidRPr="001B188C">
        <w:rPr>
          <w:rFonts w:ascii="Times New Roman" w:hAnsi="Times New Roman" w:cs="Times New Roman"/>
          <w:noProof/>
          <w:color w:val="000000" w:themeColor="text1"/>
          <w:sz w:val="20"/>
          <w:szCs w:val="24"/>
        </w:rPr>
        <w:t xml:space="preserve"> 2009;68:318-23.</w:t>
      </w:r>
    </w:p>
    <w:p w:rsidR="00D65677" w:rsidRPr="001B188C" w:rsidRDefault="006F3706" w:rsidP="0074748D">
      <w:pPr>
        <w:tabs>
          <w:tab w:val="right" w:pos="180"/>
          <w:tab w:val="left" w:pos="360"/>
        </w:tabs>
        <w:spacing w:after="0" w:line="240" w:lineRule="auto"/>
        <w:jc w:val="both"/>
        <w:rPr>
          <w:rFonts w:ascii="Times New Roman" w:hAnsi="Times New Roman" w:cs="Times New Roman"/>
          <w:noProof/>
          <w:color w:val="000000" w:themeColor="text1"/>
          <w:sz w:val="20"/>
          <w:szCs w:val="24"/>
        </w:rPr>
      </w:pPr>
      <w:r w:rsidRPr="001B188C">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 xml:space="preserve">Pipitone N, et al. Recommendations of the Italian Society of Rheumatology for the treatment of the primary large-vessel vasculitis with biological agents. </w:t>
      </w:r>
      <w:r w:rsidR="00D65677" w:rsidRPr="001B188C">
        <w:rPr>
          <w:rFonts w:ascii="Times New Roman" w:hAnsi="Times New Roman" w:cs="Times New Roman"/>
          <w:i/>
          <w:noProof/>
          <w:color w:val="000000" w:themeColor="text1"/>
          <w:sz w:val="20"/>
          <w:szCs w:val="24"/>
        </w:rPr>
        <w:t>Clin Exp Rheumatol</w:t>
      </w:r>
      <w:r w:rsidR="00D65677" w:rsidRPr="001B188C">
        <w:rPr>
          <w:rFonts w:ascii="Times New Roman" w:hAnsi="Times New Roman" w:cs="Times New Roman"/>
          <w:noProof/>
          <w:color w:val="000000" w:themeColor="text1"/>
          <w:sz w:val="20"/>
          <w:szCs w:val="24"/>
        </w:rPr>
        <w:t xml:space="preserve"> 2012;30:S139-S161.</w:t>
      </w:r>
    </w:p>
    <w:p w:rsidR="00D65677" w:rsidRPr="001B188C" w:rsidRDefault="006F3706" w:rsidP="0074748D">
      <w:pPr>
        <w:tabs>
          <w:tab w:val="right" w:pos="180"/>
          <w:tab w:val="left" w:pos="360"/>
        </w:tabs>
        <w:spacing w:after="0" w:line="240" w:lineRule="auto"/>
        <w:jc w:val="both"/>
        <w:rPr>
          <w:rFonts w:ascii="Times New Roman" w:hAnsi="Times New Roman" w:cs="Times New Roman"/>
          <w:color w:val="000000" w:themeColor="text1"/>
          <w:sz w:val="20"/>
          <w:szCs w:val="24"/>
        </w:rPr>
      </w:pPr>
      <w:r w:rsidRPr="001B188C">
        <w:rPr>
          <w:rFonts w:ascii="Times New Roman" w:hAnsi="Times New Roman" w:cs="Times New Roman"/>
          <w:noProof/>
          <w:color w:val="000000" w:themeColor="text1"/>
          <w:sz w:val="20"/>
          <w:szCs w:val="24"/>
        </w:rPr>
        <w:t xml:space="preserve">- </w:t>
      </w:r>
      <w:r w:rsidR="00D65677" w:rsidRPr="001B188C">
        <w:rPr>
          <w:rFonts w:ascii="Times New Roman" w:hAnsi="Times New Roman" w:cs="Times New Roman"/>
          <w:noProof/>
          <w:color w:val="000000" w:themeColor="text1"/>
          <w:sz w:val="20"/>
          <w:szCs w:val="24"/>
        </w:rPr>
        <w:t xml:space="preserve">Unizony S, et al. Tocilizumab for the treatment of large-vessel vasculitis (giant cell arteritis, Takayasu arteritis) and polymyalgia rheumatica. </w:t>
      </w:r>
      <w:r w:rsidR="00D65677" w:rsidRPr="001B188C">
        <w:rPr>
          <w:rFonts w:ascii="Times New Roman" w:hAnsi="Times New Roman" w:cs="Times New Roman"/>
          <w:i/>
          <w:noProof/>
          <w:color w:val="000000" w:themeColor="text1"/>
          <w:sz w:val="20"/>
          <w:szCs w:val="24"/>
        </w:rPr>
        <w:t>Arthritis</w:t>
      </w:r>
      <w:r w:rsidR="00D65677" w:rsidRPr="00AF49E8">
        <w:rPr>
          <w:rFonts w:ascii="Times New Roman" w:hAnsi="Times New Roman" w:cs="Times New Roman"/>
          <w:i/>
          <w:noProof/>
          <w:color w:val="000000" w:themeColor="text1"/>
          <w:sz w:val="20"/>
          <w:szCs w:val="24"/>
        </w:rPr>
        <w:t xml:space="preserve"> </w:t>
      </w:r>
      <w:r w:rsidR="00D65677" w:rsidRPr="001B188C">
        <w:rPr>
          <w:rFonts w:ascii="Times New Roman" w:hAnsi="Times New Roman" w:cs="Times New Roman"/>
          <w:i/>
          <w:noProof/>
          <w:color w:val="000000" w:themeColor="text1"/>
          <w:sz w:val="20"/>
          <w:szCs w:val="24"/>
        </w:rPr>
        <w:t>Care</w:t>
      </w:r>
      <w:r w:rsidR="00D65677" w:rsidRPr="00AF49E8">
        <w:rPr>
          <w:rFonts w:ascii="Times New Roman" w:hAnsi="Times New Roman" w:cs="Times New Roman"/>
          <w:i/>
          <w:noProof/>
          <w:color w:val="000000" w:themeColor="text1"/>
          <w:sz w:val="20"/>
          <w:szCs w:val="24"/>
        </w:rPr>
        <w:t xml:space="preserve"> </w:t>
      </w:r>
      <w:r w:rsidR="00D65677" w:rsidRPr="001B188C">
        <w:rPr>
          <w:rFonts w:ascii="Times New Roman" w:hAnsi="Times New Roman" w:cs="Times New Roman"/>
          <w:i/>
          <w:noProof/>
          <w:color w:val="000000" w:themeColor="text1"/>
          <w:sz w:val="20"/>
          <w:szCs w:val="24"/>
        </w:rPr>
        <w:t>Res</w:t>
      </w:r>
      <w:r w:rsidR="00D65677" w:rsidRPr="00AF49E8">
        <w:rPr>
          <w:rFonts w:ascii="Times New Roman" w:hAnsi="Times New Roman" w:cs="Times New Roman"/>
          <w:i/>
          <w:noProof/>
          <w:color w:val="000000" w:themeColor="text1"/>
          <w:sz w:val="20"/>
          <w:szCs w:val="24"/>
        </w:rPr>
        <w:t xml:space="preserve"> (</w:t>
      </w:r>
      <w:r w:rsidR="00D65677" w:rsidRPr="001B188C">
        <w:rPr>
          <w:rFonts w:ascii="Times New Roman" w:hAnsi="Times New Roman" w:cs="Times New Roman"/>
          <w:i/>
          <w:noProof/>
          <w:color w:val="000000" w:themeColor="text1"/>
          <w:sz w:val="20"/>
          <w:szCs w:val="24"/>
        </w:rPr>
        <w:t>Hoboken</w:t>
      </w:r>
      <w:r w:rsidR="00D65677" w:rsidRPr="00AF49E8">
        <w:rPr>
          <w:rFonts w:ascii="Times New Roman" w:hAnsi="Times New Roman" w:cs="Times New Roman"/>
          <w:i/>
          <w:noProof/>
          <w:color w:val="000000" w:themeColor="text1"/>
          <w:sz w:val="20"/>
          <w:szCs w:val="24"/>
        </w:rPr>
        <w:t>)</w:t>
      </w:r>
      <w:r w:rsidR="00D65677" w:rsidRPr="00AF49E8">
        <w:rPr>
          <w:rFonts w:ascii="Times New Roman" w:hAnsi="Times New Roman" w:cs="Times New Roman"/>
          <w:noProof/>
          <w:color w:val="000000" w:themeColor="text1"/>
          <w:sz w:val="20"/>
          <w:szCs w:val="24"/>
        </w:rPr>
        <w:t xml:space="preserve"> 2012;64:1720-9.</w:t>
      </w:r>
      <w:r w:rsidR="00E5719A" w:rsidRPr="001B188C">
        <w:rPr>
          <w:rFonts w:ascii="Times New Roman" w:hAnsi="Times New Roman" w:cs="Times New Roman"/>
          <w:color w:val="000000" w:themeColor="text1"/>
          <w:sz w:val="20"/>
          <w:szCs w:val="24"/>
        </w:rPr>
        <w:fldChar w:fldCharType="end"/>
      </w:r>
    </w:p>
    <w:p w:rsidR="003E6097" w:rsidRDefault="003E6097" w:rsidP="007474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16EE9" w:rsidRPr="00D9536B" w:rsidRDefault="00716EE9" w:rsidP="00065A64">
      <w:pPr>
        <w:spacing w:after="0" w:line="360" w:lineRule="auto"/>
        <w:jc w:val="center"/>
        <w:rPr>
          <w:rFonts w:ascii="Times New Roman" w:eastAsia="Calibri" w:hAnsi="Times New Roman" w:cs="Times New Roman"/>
          <w:b/>
        </w:rPr>
      </w:pPr>
      <w:r w:rsidRPr="0055040B">
        <w:rPr>
          <w:rFonts w:ascii="Times New Roman" w:eastAsia="Calibri" w:hAnsi="Times New Roman" w:cs="Times New Roman"/>
          <w:b/>
        </w:rPr>
        <w:t>ANCA ΑΓΓΕΙΙΤΙΔΕΣ</w:t>
      </w:r>
      <w:r w:rsidR="000331D8">
        <w:rPr>
          <w:rFonts w:ascii="Times New Roman" w:eastAsia="Calibri" w:hAnsi="Times New Roman" w:cs="Times New Roman"/>
          <w:b/>
        </w:rPr>
        <w:t xml:space="preserve"> (GPA</w:t>
      </w:r>
      <w:r w:rsidR="000331D8" w:rsidRPr="00D9536B">
        <w:rPr>
          <w:rFonts w:ascii="Times New Roman" w:eastAsia="Calibri" w:hAnsi="Times New Roman" w:cs="Times New Roman"/>
          <w:b/>
        </w:rPr>
        <w:t xml:space="preserve">, </w:t>
      </w:r>
      <w:r w:rsidR="000331D8">
        <w:rPr>
          <w:rFonts w:ascii="Times New Roman" w:eastAsia="Calibri" w:hAnsi="Times New Roman" w:cs="Times New Roman"/>
          <w:b/>
        </w:rPr>
        <w:t>MPA</w:t>
      </w:r>
      <w:r w:rsidR="000331D8" w:rsidRPr="00D9536B">
        <w:rPr>
          <w:rFonts w:ascii="Times New Roman" w:eastAsia="Calibri" w:hAnsi="Times New Roman" w:cs="Times New Roman"/>
          <w:b/>
        </w:rPr>
        <w:t>)</w:t>
      </w:r>
    </w:p>
    <w:p w:rsidR="00716EE9" w:rsidRPr="0055040B" w:rsidRDefault="00065A64" w:rsidP="003708BD">
      <w:pPr>
        <w:spacing w:after="0" w:line="360" w:lineRule="auto"/>
        <w:jc w:val="both"/>
        <w:rPr>
          <w:rFonts w:ascii="Times New Roman" w:eastAsia="Calibri" w:hAnsi="Times New Roman" w:cs="Times New Roman"/>
        </w:rPr>
      </w:pPr>
      <w:r w:rsidRPr="0055040B">
        <w:rPr>
          <w:rFonts w:ascii="Times New Roman" w:eastAsia="Calibri" w:hAnsi="Times New Roman" w:cs="Times New Roman"/>
        </w:rPr>
        <w:tab/>
      </w:r>
      <w:r w:rsidR="00716EE9" w:rsidRPr="0055040B">
        <w:rPr>
          <w:rFonts w:ascii="Times New Roman" w:eastAsia="Calibri" w:hAnsi="Times New Roman" w:cs="Times New Roman"/>
        </w:rPr>
        <w:t>Οι σχετιζόμενες με ANCA αγγει</w:t>
      </w:r>
      <w:r w:rsidR="003708BD" w:rsidRPr="0055040B">
        <w:rPr>
          <w:rFonts w:ascii="Times New Roman" w:eastAsia="Calibri" w:hAnsi="Times New Roman" w:cs="Times New Roman"/>
        </w:rPr>
        <w:t>ΐ</w:t>
      </w:r>
      <w:r w:rsidR="00716EE9" w:rsidRPr="0055040B">
        <w:rPr>
          <w:rFonts w:ascii="Times New Roman" w:eastAsia="Calibri" w:hAnsi="Times New Roman" w:cs="Times New Roman"/>
        </w:rPr>
        <w:t xml:space="preserve">τιδες αποτελούν νοσήματα με πολυσυστηματική προσβολή </w:t>
      </w:r>
      <w:r w:rsidR="000331D8">
        <w:rPr>
          <w:rFonts w:ascii="Times New Roman" w:eastAsia="Calibri" w:hAnsi="Times New Roman" w:cs="Times New Roman"/>
        </w:rPr>
        <w:t xml:space="preserve">που </w:t>
      </w:r>
      <w:r w:rsidR="00716EE9" w:rsidRPr="0055040B">
        <w:rPr>
          <w:rFonts w:ascii="Times New Roman" w:eastAsia="Calibri" w:hAnsi="Times New Roman" w:cs="Times New Roman"/>
        </w:rPr>
        <w:t xml:space="preserve">χαρακτηρίζονται από νέκρωση και φλεγμονή των μικρών κυρίως αγγείων. Περιλαμβάνουν την </w:t>
      </w:r>
      <w:r w:rsidR="00716EE9" w:rsidRPr="0055040B">
        <w:rPr>
          <w:rFonts w:ascii="Times New Roman" w:eastAsia="Calibri" w:hAnsi="Times New Roman" w:cs="Times New Roman"/>
          <w:b/>
        </w:rPr>
        <w:t>κοκκιωμάτωση με πολυαγγει</w:t>
      </w:r>
      <w:r w:rsidRPr="0055040B">
        <w:rPr>
          <w:rFonts w:ascii="Times New Roman" w:eastAsia="Calibri" w:hAnsi="Times New Roman" w:cs="Times New Roman"/>
          <w:b/>
        </w:rPr>
        <w:t>ΐ</w:t>
      </w:r>
      <w:r w:rsidR="00716EE9" w:rsidRPr="0055040B">
        <w:rPr>
          <w:rFonts w:ascii="Times New Roman" w:eastAsia="Calibri" w:hAnsi="Times New Roman" w:cs="Times New Roman"/>
          <w:b/>
        </w:rPr>
        <w:t>τιδα</w:t>
      </w:r>
      <w:r w:rsidR="00716EE9" w:rsidRPr="0055040B">
        <w:rPr>
          <w:rFonts w:ascii="Times New Roman" w:eastAsia="Calibri" w:hAnsi="Times New Roman" w:cs="Times New Roman"/>
        </w:rPr>
        <w:t xml:space="preserve"> (πρώην νόσος Wegener</w:t>
      </w:r>
      <w:r w:rsidR="00BC1887" w:rsidRPr="0055040B">
        <w:rPr>
          <w:rFonts w:ascii="Times New Roman" w:eastAsia="Calibri" w:hAnsi="Times New Roman" w:cs="Times New Roman"/>
        </w:rPr>
        <w:t>, GPA</w:t>
      </w:r>
      <w:r w:rsidR="00716EE9" w:rsidRPr="0055040B">
        <w:rPr>
          <w:rFonts w:ascii="Times New Roman" w:eastAsia="Calibri" w:hAnsi="Times New Roman" w:cs="Times New Roman"/>
        </w:rPr>
        <w:t xml:space="preserve">), τη </w:t>
      </w:r>
      <w:r w:rsidR="00716EE9" w:rsidRPr="0055040B">
        <w:rPr>
          <w:rFonts w:ascii="Times New Roman" w:eastAsia="Calibri" w:hAnsi="Times New Roman" w:cs="Times New Roman"/>
          <w:b/>
        </w:rPr>
        <w:t>μικροσκοπική πολυαγγει</w:t>
      </w:r>
      <w:r w:rsidRPr="0055040B">
        <w:rPr>
          <w:rFonts w:ascii="Times New Roman" w:eastAsia="Calibri" w:hAnsi="Times New Roman" w:cs="Times New Roman"/>
          <w:b/>
        </w:rPr>
        <w:t>ΐ</w:t>
      </w:r>
      <w:r w:rsidR="00716EE9" w:rsidRPr="0055040B">
        <w:rPr>
          <w:rFonts w:ascii="Times New Roman" w:eastAsia="Calibri" w:hAnsi="Times New Roman" w:cs="Times New Roman"/>
          <w:b/>
        </w:rPr>
        <w:t>τιδα</w:t>
      </w:r>
      <w:r w:rsidR="00BC1887" w:rsidRPr="0055040B">
        <w:rPr>
          <w:rFonts w:ascii="Times New Roman" w:eastAsia="Calibri" w:hAnsi="Times New Roman" w:cs="Times New Roman"/>
          <w:b/>
        </w:rPr>
        <w:t xml:space="preserve"> (MPA)</w:t>
      </w:r>
      <w:r w:rsidR="00716EE9" w:rsidRPr="0055040B">
        <w:rPr>
          <w:rFonts w:ascii="Times New Roman" w:eastAsia="Calibri" w:hAnsi="Times New Roman" w:cs="Times New Roman"/>
        </w:rPr>
        <w:t xml:space="preserve"> και την </w:t>
      </w:r>
      <w:r w:rsidR="00716EE9" w:rsidRPr="0055040B">
        <w:rPr>
          <w:rFonts w:ascii="Times New Roman" w:eastAsia="Calibri" w:hAnsi="Times New Roman" w:cs="Times New Roman"/>
          <w:b/>
        </w:rPr>
        <w:t>η</w:t>
      </w:r>
      <w:r w:rsidRPr="0055040B">
        <w:rPr>
          <w:rFonts w:ascii="Times New Roman" w:eastAsia="Calibri" w:hAnsi="Times New Roman" w:cs="Times New Roman"/>
          <w:b/>
        </w:rPr>
        <w:t>ω</w:t>
      </w:r>
      <w:r w:rsidR="00716EE9" w:rsidRPr="0055040B">
        <w:rPr>
          <w:rFonts w:ascii="Times New Roman" w:eastAsia="Calibri" w:hAnsi="Times New Roman" w:cs="Times New Roman"/>
          <w:b/>
        </w:rPr>
        <w:t>σινοφιλική κοκκιωμάτωση με πολυαγγει</w:t>
      </w:r>
      <w:r w:rsidRPr="0055040B">
        <w:rPr>
          <w:rFonts w:ascii="Times New Roman" w:eastAsia="Calibri" w:hAnsi="Times New Roman" w:cs="Times New Roman"/>
          <w:b/>
        </w:rPr>
        <w:t>ΐ</w:t>
      </w:r>
      <w:r w:rsidR="00716EE9" w:rsidRPr="0055040B">
        <w:rPr>
          <w:rFonts w:ascii="Times New Roman" w:eastAsia="Calibri" w:hAnsi="Times New Roman" w:cs="Times New Roman"/>
          <w:b/>
        </w:rPr>
        <w:t>τιδα</w:t>
      </w:r>
      <w:r w:rsidR="003E6097" w:rsidRPr="0055040B">
        <w:rPr>
          <w:rFonts w:ascii="Times New Roman" w:eastAsia="Calibri" w:hAnsi="Times New Roman" w:cs="Times New Roman"/>
        </w:rPr>
        <w:t xml:space="preserve"> (πρώην σύνδρομο Churg</w:t>
      </w:r>
      <w:r w:rsidR="00AF49E8">
        <w:rPr>
          <w:rFonts w:ascii="Times New Roman" w:eastAsia="Calibri" w:hAnsi="Times New Roman" w:cs="Times New Roman"/>
        </w:rPr>
        <w:t>-</w:t>
      </w:r>
      <w:r w:rsidR="003E6097" w:rsidRPr="0055040B">
        <w:rPr>
          <w:rFonts w:ascii="Times New Roman" w:eastAsia="Calibri" w:hAnsi="Times New Roman" w:cs="Times New Roman"/>
        </w:rPr>
        <w:t>Strauss</w:t>
      </w:r>
      <w:r w:rsidR="00BC1887" w:rsidRPr="0055040B">
        <w:rPr>
          <w:rFonts w:ascii="Times New Roman" w:eastAsia="Calibri" w:hAnsi="Times New Roman" w:cs="Times New Roman"/>
        </w:rPr>
        <w:t>. EGPA</w:t>
      </w:r>
      <w:r w:rsidR="003E6097" w:rsidRPr="0055040B">
        <w:rPr>
          <w:rFonts w:ascii="Times New Roman" w:eastAsia="Calibri" w:hAnsi="Times New Roman" w:cs="Times New Roman"/>
        </w:rPr>
        <w:t>)</w:t>
      </w:r>
      <w:r w:rsidR="00716EE9" w:rsidRPr="0055040B">
        <w:rPr>
          <w:rFonts w:ascii="Times New Roman" w:eastAsia="Calibri" w:hAnsi="Times New Roman" w:cs="Times New Roman"/>
        </w:rPr>
        <w:t>. Αφορ</w:t>
      </w:r>
      <w:r w:rsidR="000331D8">
        <w:rPr>
          <w:rFonts w:ascii="Times New Roman" w:eastAsia="Calibri" w:hAnsi="Times New Roman" w:cs="Times New Roman"/>
        </w:rPr>
        <w:t>ούν</w:t>
      </w:r>
      <w:r w:rsidR="00716EE9" w:rsidRPr="0055040B">
        <w:rPr>
          <w:rFonts w:ascii="Times New Roman" w:eastAsia="Calibri" w:hAnsi="Times New Roman" w:cs="Times New Roman"/>
        </w:rPr>
        <w:t xml:space="preserve"> άτομα και των δύο φύλων με μεγαλύτερη επίπτωση στις ηλικίες 65-75 ετών. Τα όργανα που προσβάλλονται συχνότερα είναι το α</w:t>
      </w:r>
      <w:r w:rsidRPr="0055040B">
        <w:rPr>
          <w:rFonts w:ascii="Times New Roman" w:eastAsia="Calibri" w:hAnsi="Times New Roman" w:cs="Times New Roman"/>
        </w:rPr>
        <w:t>νώτερο και κατώτερο αναπνευστικό</w:t>
      </w:r>
      <w:r w:rsidR="00716EE9" w:rsidRPr="0055040B">
        <w:rPr>
          <w:rFonts w:ascii="Times New Roman" w:eastAsia="Calibri" w:hAnsi="Times New Roman" w:cs="Times New Roman"/>
        </w:rPr>
        <w:t xml:space="preserve">, οι νεφροί, το δέρμα, οι οφθαλμοί και τα περιφερικά νεύρα. Χαρακτηρίζονται από υψηλό ποσοστό υποτροπών ακόμη και μετά την επίτευξη πλήρους ύφεσης. Η πρόγνωση καθορίζεται κυρίως από την ηλικία του ασθενούς και τη παρουσία ή μη νεφρικής προσβολής.  </w:t>
      </w:r>
    </w:p>
    <w:p w:rsidR="00716EE9" w:rsidRPr="0055040B" w:rsidRDefault="00065A64" w:rsidP="003708BD">
      <w:pPr>
        <w:spacing w:after="0" w:line="360" w:lineRule="auto"/>
        <w:jc w:val="both"/>
        <w:rPr>
          <w:rFonts w:ascii="Times New Roman" w:eastAsia="Calibri" w:hAnsi="Times New Roman" w:cs="Times New Roman"/>
        </w:rPr>
      </w:pPr>
      <w:r w:rsidRPr="0055040B">
        <w:rPr>
          <w:rFonts w:ascii="Times New Roman" w:eastAsia="Calibri" w:hAnsi="Times New Roman" w:cs="Times New Roman"/>
        </w:rPr>
        <w:tab/>
      </w:r>
      <w:r w:rsidR="00716EE9" w:rsidRPr="0055040B">
        <w:rPr>
          <w:rFonts w:ascii="Times New Roman" w:eastAsia="Calibri" w:hAnsi="Times New Roman" w:cs="Times New Roman"/>
        </w:rPr>
        <w:t xml:space="preserve">Η εκτίμηση της ενεργότητας </w:t>
      </w:r>
      <w:r w:rsidR="00C70691" w:rsidRPr="0055040B">
        <w:rPr>
          <w:rFonts w:ascii="Times New Roman" w:eastAsia="Calibri" w:hAnsi="Times New Roman" w:cs="Times New Roman"/>
        </w:rPr>
        <w:t xml:space="preserve">και βαρύτητας </w:t>
      </w:r>
      <w:r w:rsidR="00716EE9" w:rsidRPr="0055040B">
        <w:rPr>
          <w:rFonts w:ascii="Times New Roman" w:eastAsia="Calibri" w:hAnsi="Times New Roman" w:cs="Times New Roman"/>
        </w:rPr>
        <w:t>της νόσου γίνεται με τα εργαλεία BVAS (Βλ. Παράρτημα</w:t>
      </w:r>
      <w:r w:rsidR="00C70691" w:rsidRPr="0055040B">
        <w:rPr>
          <w:rFonts w:ascii="Times New Roman" w:eastAsia="Calibri" w:hAnsi="Times New Roman" w:cs="Times New Roman"/>
        </w:rPr>
        <w:t xml:space="preserve"> 2</w:t>
      </w:r>
      <w:r w:rsidR="00716EE9" w:rsidRPr="0055040B">
        <w:rPr>
          <w:rFonts w:ascii="Times New Roman" w:eastAsia="Calibri" w:hAnsi="Times New Roman" w:cs="Times New Roman"/>
        </w:rPr>
        <w:t xml:space="preserve">). </w:t>
      </w:r>
    </w:p>
    <w:p w:rsidR="00716EE9" w:rsidRPr="0055040B" w:rsidRDefault="00716EE9" w:rsidP="003708BD">
      <w:pPr>
        <w:spacing w:after="0" w:line="360" w:lineRule="auto"/>
        <w:rPr>
          <w:rFonts w:ascii="Times New Roman" w:eastAsia="Calibri" w:hAnsi="Times New Roman" w:cs="Times New Roman"/>
          <w:b/>
        </w:rPr>
      </w:pPr>
      <w:r w:rsidRPr="0055040B">
        <w:rPr>
          <w:rFonts w:ascii="Times New Roman" w:eastAsia="Calibri" w:hAnsi="Times New Roman" w:cs="Times New Roman"/>
          <w:b/>
        </w:rPr>
        <w:t>ΠΕΡΙΟΡΙΣΜΕΝΗ ΝΟΣΟΣ</w:t>
      </w:r>
    </w:p>
    <w:p w:rsidR="00716EE9" w:rsidRPr="0055040B" w:rsidRDefault="00065A64" w:rsidP="003708BD">
      <w:pPr>
        <w:spacing w:after="0" w:line="360" w:lineRule="auto"/>
        <w:jc w:val="both"/>
        <w:rPr>
          <w:rFonts w:ascii="Times New Roman" w:eastAsia="Calibri" w:hAnsi="Times New Roman" w:cs="Times New Roman"/>
        </w:rPr>
      </w:pPr>
      <w:r w:rsidRPr="0055040B">
        <w:rPr>
          <w:rFonts w:ascii="Times New Roman" w:hAnsi="Times New Roman" w:cs="Times New Roman"/>
        </w:rPr>
        <w:tab/>
      </w:r>
      <w:r w:rsidR="00716EE9" w:rsidRPr="0055040B">
        <w:rPr>
          <w:rFonts w:ascii="Times New Roman" w:hAnsi="Times New Roman" w:cs="Times New Roman"/>
        </w:rPr>
        <w:t>Η θεραπεία ασθενών με περιορισμένη νόσο περιλαμβάνει</w:t>
      </w:r>
      <w:r w:rsidRPr="0055040B">
        <w:rPr>
          <w:rFonts w:ascii="Times New Roman" w:hAnsi="Times New Roman" w:cs="Times New Roman"/>
        </w:rPr>
        <w:t xml:space="preserve"> το συνδυασμό κορτικοστεροειδών και ενός ανοσοτροποποιητικού φαρμάκου</w:t>
      </w:r>
      <w:r w:rsidR="004F503A">
        <w:rPr>
          <w:rFonts w:ascii="Times New Roman" w:hAnsi="Times New Roman" w:cs="Times New Roman"/>
        </w:rPr>
        <w:t xml:space="preserve"> (πίνακας 3)</w:t>
      </w:r>
      <w:r w:rsidRPr="0055040B">
        <w:rPr>
          <w:rFonts w:ascii="Times New Roman" w:hAnsi="Times New Roman" w:cs="Times New Roman"/>
        </w:rPr>
        <w:t>. Η π</w:t>
      </w:r>
      <w:r w:rsidR="00716EE9" w:rsidRPr="0055040B">
        <w:rPr>
          <w:rFonts w:ascii="Times New Roman" w:eastAsia="Calibri" w:hAnsi="Times New Roman" w:cs="Times New Roman"/>
          <w:b/>
        </w:rPr>
        <w:t>ρεδνιζολόνη</w:t>
      </w:r>
      <w:r w:rsidR="00716EE9" w:rsidRPr="0055040B">
        <w:rPr>
          <w:rFonts w:ascii="Times New Roman" w:eastAsia="Calibri" w:hAnsi="Times New Roman" w:cs="Times New Roman"/>
        </w:rPr>
        <w:t xml:space="preserve"> (ή </w:t>
      </w:r>
      <w:r w:rsidR="00716EE9" w:rsidRPr="0055040B">
        <w:rPr>
          <w:rFonts w:ascii="Times New Roman" w:hAnsi="Times New Roman" w:cs="Times New Roman"/>
          <w:color w:val="000000" w:themeColor="text1"/>
        </w:rPr>
        <w:t xml:space="preserve">ανάλογη δόση μεθυλπρεδνιζολόνης) </w:t>
      </w:r>
      <w:r w:rsidRPr="0055040B">
        <w:rPr>
          <w:rFonts w:ascii="Times New Roman" w:hAnsi="Times New Roman" w:cs="Times New Roman"/>
          <w:color w:val="000000" w:themeColor="text1"/>
        </w:rPr>
        <w:t>χορηγείται αρχ</w:t>
      </w:r>
      <w:r w:rsidR="00C70691" w:rsidRPr="0055040B">
        <w:rPr>
          <w:rFonts w:ascii="Times New Roman" w:hAnsi="Times New Roman" w:cs="Times New Roman"/>
          <w:color w:val="000000" w:themeColor="text1"/>
        </w:rPr>
        <w:t>ι</w:t>
      </w:r>
      <w:r w:rsidRPr="0055040B">
        <w:rPr>
          <w:rFonts w:ascii="Times New Roman" w:hAnsi="Times New Roman" w:cs="Times New Roman"/>
          <w:color w:val="000000" w:themeColor="text1"/>
        </w:rPr>
        <w:t xml:space="preserve">κά </w:t>
      </w:r>
      <w:r w:rsidR="00716EE9" w:rsidRPr="0055040B">
        <w:rPr>
          <w:rFonts w:ascii="Times New Roman" w:hAnsi="Times New Roman" w:cs="Times New Roman"/>
          <w:color w:val="000000" w:themeColor="text1"/>
        </w:rPr>
        <w:t>από του στόματος</w:t>
      </w:r>
      <w:r w:rsidRPr="0055040B">
        <w:rPr>
          <w:rFonts w:ascii="Times New Roman" w:hAnsi="Times New Roman" w:cs="Times New Roman"/>
          <w:color w:val="000000" w:themeColor="text1"/>
        </w:rPr>
        <w:t xml:space="preserve"> (</w:t>
      </w:r>
      <w:r w:rsidR="00716EE9" w:rsidRPr="0055040B">
        <w:rPr>
          <w:rFonts w:ascii="Times New Roman" w:eastAsia="Calibri" w:hAnsi="Times New Roman" w:cs="Times New Roman"/>
        </w:rPr>
        <w:t>1 mg/kg/ημέρα και μέγιστη δόση τα 60 mg/ημέρα</w:t>
      </w:r>
      <w:r w:rsidRPr="0055040B">
        <w:rPr>
          <w:rFonts w:ascii="Times New Roman" w:eastAsia="Calibri" w:hAnsi="Times New Roman" w:cs="Times New Roman"/>
        </w:rPr>
        <w:t>)</w:t>
      </w:r>
      <w:r w:rsidR="00716EE9" w:rsidRPr="0055040B">
        <w:rPr>
          <w:rFonts w:ascii="Times New Roman" w:eastAsia="Calibri" w:hAnsi="Times New Roman" w:cs="Times New Roman"/>
        </w:rPr>
        <w:t>, με σταδιακή μείωση. Στόχος της θεραπείας θα πρέπει να είναι η μείωση της δόσης των κορτικοστεροειδών στα 15 mg/ημέρα στους 3 μήνες, και στα 5-10 mg στους 6 μήνες.</w:t>
      </w:r>
    </w:p>
    <w:p w:rsidR="00716EE9" w:rsidRPr="0055040B" w:rsidRDefault="00065A64" w:rsidP="003708BD">
      <w:pPr>
        <w:spacing w:after="0" w:line="360" w:lineRule="auto"/>
        <w:jc w:val="both"/>
        <w:rPr>
          <w:rFonts w:ascii="Times New Roman" w:eastAsia="Calibri" w:hAnsi="Times New Roman" w:cs="Times New Roman"/>
        </w:rPr>
      </w:pPr>
      <w:r w:rsidRPr="0055040B">
        <w:rPr>
          <w:rFonts w:ascii="Times New Roman" w:eastAsia="Calibri" w:hAnsi="Times New Roman" w:cs="Times New Roman"/>
        </w:rPr>
        <w:tab/>
        <w:t>Από πλευράς των ανοσοτροποποιητικών φαρμάκων, π</w:t>
      </w:r>
      <w:r w:rsidR="00716EE9" w:rsidRPr="0055040B">
        <w:rPr>
          <w:rFonts w:ascii="Times New Roman" w:eastAsia="Calibri" w:hAnsi="Times New Roman" w:cs="Times New Roman"/>
        </w:rPr>
        <w:t xml:space="preserve">ρώτη επιλογή είναι η </w:t>
      </w:r>
      <w:r w:rsidR="00716EE9" w:rsidRPr="0055040B">
        <w:rPr>
          <w:rFonts w:ascii="Times New Roman" w:eastAsia="Calibri" w:hAnsi="Times New Roman" w:cs="Times New Roman"/>
          <w:b/>
        </w:rPr>
        <w:t>μεθοτρεξάτη</w:t>
      </w:r>
      <w:r w:rsidR="00716EE9" w:rsidRPr="0055040B">
        <w:rPr>
          <w:rFonts w:ascii="Times New Roman" w:eastAsia="Calibri" w:hAnsi="Times New Roman" w:cs="Times New Roman"/>
        </w:rPr>
        <w:t xml:space="preserve"> </w:t>
      </w:r>
      <w:r w:rsidRPr="0055040B">
        <w:rPr>
          <w:rFonts w:ascii="Times New Roman" w:eastAsia="Calibri" w:hAnsi="Times New Roman" w:cs="Times New Roman"/>
        </w:rPr>
        <w:t>(</w:t>
      </w:r>
      <w:r w:rsidR="00716EE9" w:rsidRPr="0055040B">
        <w:rPr>
          <w:rFonts w:ascii="Times New Roman" w:eastAsia="Calibri" w:hAnsi="Times New Roman" w:cs="Times New Roman"/>
        </w:rPr>
        <w:t>σε δόση 15-25 mg/εβδομάδα</w:t>
      </w:r>
      <w:r w:rsidR="00C70691" w:rsidRPr="0055040B">
        <w:rPr>
          <w:rFonts w:ascii="Times New Roman" w:eastAsia="Calibri" w:hAnsi="Times New Roman" w:cs="Times New Roman"/>
        </w:rPr>
        <w:t>, pos ή SC,</w:t>
      </w:r>
      <w:r w:rsidRPr="0055040B">
        <w:rPr>
          <w:rFonts w:ascii="Times New Roman" w:eastAsia="Calibri" w:hAnsi="Times New Roman" w:cs="Times New Roman"/>
        </w:rPr>
        <w:t>)</w:t>
      </w:r>
      <w:r w:rsidR="00716EE9" w:rsidRPr="0055040B">
        <w:rPr>
          <w:rFonts w:ascii="Times New Roman" w:eastAsia="Calibri" w:hAnsi="Times New Roman" w:cs="Times New Roman"/>
        </w:rPr>
        <w:t xml:space="preserve"> με παράλληλη χορήγηση φυλλικού οξέος </w:t>
      </w:r>
      <w:r w:rsidRPr="0055040B">
        <w:rPr>
          <w:rFonts w:ascii="Times New Roman" w:eastAsia="Calibri" w:hAnsi="Times New Roman" w:cs="Times New Roman"/>
        </w:rPr>
        <w:t>(</w:t>
      </w:r>
      <w:r w:rsidR="00716EE9" w:rsidRPr="0055040B">
        <w:rPr>
          <w:rFonts w:ascii="Times New Roman" w:eastAsia="Calibri" w:hAnsi="Times New Roman" w:cs="Times New Roman"/>
        </w:rPr>
        <w:t>5 mg</w:t>
      </w:r>
      <w:r w:rsidRPr="0055040B">
        <w:rPr>
          <w:rFonts w:ascii="Times New Roman" w:eastAsia="Calibri" w:hAnsi="Times New Roman" w:cs="Times New Roman"/>
        </w:rPr>
        <w:t>/</w:t>
      </w:r>
      <w:r w:rsidR="00716EE9" w:rsidRPr="0055040B">
        <w:rPr>
          <w:rFonts w:ascii="Times New Roman" w:eastAsia="Calibri" w:hAnsi="Times New Roman" w:cs="Times New Roman"/>
        </w:rPr>
        <w:t>εβδομ</w:t>
      </w:r>
      <w:r w:rsidRPr="0055040B">
        <w:rPr>
          <w:rFonts w:ascii="Times New Roman" w:eastAsia="Calibri" w:hAnsi="Times New Roman" w:cs="Times New Roman"/>
        </w:rPr>
        <w:t>άδα</w:t>
      </w:r>
      <w:r w:rsidR="00C70691" w:rsidRPr="0055040B">
        <w:rPr>
          <w:rFonts w:ascii="Times New Roman" w:eastAsia="Calibri" w:hAnsi="Times New Roman" w:cs="Times New Roman"/>
        </w:rPr>
        <w:t>, pos</w:t>
      </w:r>
      <w:r w:rsidRPr="0055040B">
        <w:rPr>
          <w:rFonts w:ascii="Times New Roman" w:eastAsia="Calibri" w:hAnsi="Times New Roman" w:cs="Times New Roman"/>
        </w:rPr>
        <w:t>)</w:t>
      </w:r>
      <w:r w:rsidR="00716EE9" w:rsidRPr="0055040B">
        <w:rPr>
          <w:rFonts w:ascii="Times New Roman" w:eastAsia="Calibri" w:hAnsi="Times New Roman" w:cs="Times New Roman"/>
        </w:rPr>
        <w:t xml:space="preserve">. Δεύτερη επιλογή είναι η χορήγηση του </w:t>
      </w:r>
      <w:r w:rsidR="00716EE9" w:rsidRPr="0055040B">
        <w:rPr>
          <w:rFonts w:ascii="Times New Roman" w:eastAsia="Calibri" w:hAnsi="Times New Roman" w:cs="Times New Roman"/>
          <w:b/>
        </w:rPr>
        <w:t>mycophenolate mofetil</w:t>
      </w:r>
      <w:r w:rsidR="00716EE9" w:rsidRPr="0055040B">
        <w:rPr>
          <w:rFonts w:ascii="Times New Roman" w:eastAsia="Calibri" w:hAnsi="Times New Roman" w:cs="Times New Roman"/>
        </w:rPr>
        <w:t xml:space="preserve"> </w:t>
      </w:r>
      <w:r w:rsidRPr="0055040B">
        <w:rPr>
          <w:rFonts w:ascii="Times New Roman" w:eastAsia="Calibri" w:hAnsi="Times New Roman" w:cs="Times New Roman"/>
        </w:rPr>
        <w:t xml:space="preserve">(εκτός επίσημης ένδειξης, </w:t>
      </w:r>
      <w:r w:rsidR="00716EE9" w:rsidRPr="0055040B">
        <w:rPr>
          <w:rFonts w:ascii="Times New Roman" w:eastAsia="Calibri" w:hAnsi="Times New Roman" w:cs="Times New Roman"/>
        </w:rPr>
        <w:t>2-3 gm ημερησίως</w:t>
      </w:r>
      <w:r w:rsidR="00C70691" w:rsidRPr="0055040B">
        <w:rPr>
          <w:rFonts w:ascii="Times New Roman" w:eastAsia="Calibri" w:hAnsi="Times New Roman" w:cs="Times New Roman"/>
        </w:rPr>
        <w:t xml:space="preserve"> pos)</w:t>
      </w:r>
      <w:r w:rsidR="00716EE9" w:rsidRPr="0055040B">
        <w:rPr>
          <w:rFonts w:ascii="Times New Roman" w:eastAsia="Calibri" w:hAnsi="Times New Roman" w:cs="Times New Roman"/>
        </w:rPr>
        <w:t>.</w:t>
      </w:r>
    </w:p>
    <w:p w:rsidR="003708BD" w:rsidRPr="0055040B" w:rsidRDefault="003708BD" w:rsidP="00065A64">
      <w:pPr>
        <w:spacing w:after="0" w:line="360" w:lineRule="auto"/>
        <w:jc w:val="both"/>
        <w:rPr>
          <w:rFonts w:ascii="Times New Roman" w:eastAsia="Calibri" w:hAnsi="Times New Roman" w:cs="Times New Roman"/>
          <w:b/>
        </w:rPr>
      </w:pPr>
      <w:r w:rsidRPr="0055040B">
        <w:rPr>
          <w:rFonts w:ascii="Times New Roman" w:eastAsia="Calibri" w:hAnsi="Times New Roman" w:cs="Times New Roman"/>
          <w:b/>
        </w:rPr>
        <w:t>Πίνακας 3</w:t>
      </w:r>
    </w:p>
    <w:p w:rsidR="003708BD" w:rsidRPr="0055040B" w:rsidRDefault="003708BD" w:rsidP="00065A64">
      <w:pPr>
        <w:spacing w:after="0" w:line="360" w:lineRule="auto"/>
        <w:jc w:val="both"/>
        <w:rPr>
          <w:rFonts w:ascii="Times New Roman" w:eastAsia="Calibri" w:hAnsi="Times New Roman" w:cs="Times New Roman"/>
          <w:b/>
        </w:rPr>
      </w:pPr>
    </w:p>
    <w:tbl>
      <w:tblPr>
        <w:tblW w:w="5816" w:type="dxa"/>
        <w:tblInd w:w="1252" w:type="dxa"/>
        <w:tblLook w:val="04A0" w:firstRow="1" w:lastRow="0" w:firstColumn="1" w:lastColumn="0" w:noHBand="0" w:noVBand="1"/>
      </w:tblPr>
      <w:tblGrid>
        <w:gridCol w:w="2423"/>
        <w:gridCol w:w="1293"/>
        <w:gridCol w:w="2100"/>
      </w:tblGrid>
      <w:tr w:rsidR="003708BD" w:rsidRPr="003708BD" w:rsidTr="003708BD">
        <w:trPr>
          <w:trHeight w:val="390"/>
        </w:trPr>
        <w:tc>
          <w:tcPr>
            <w:tcW w:w="5816" w:type="dxa"/>
            <w:gridSpan w:val="3"/>
            <w:tcBorders>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rPr>
            </w:pPr>
            <w:r w:rsidRPr="0055040B">
              <w:rPr>
                <w:rFonts w:ascii="Times New Roman" w:eastAsia="Times New Roman" w:hAnsi="Times New Roman" w:cs="Times New Roman"/>
                <w:b/>
                <w:bCs/>
              </w:rPr>
              <w:t>ANCA αγγειΐτιδες</w:t>
            </w:r>
            <w:r w:rsidR="00BC1887" w:rsidRPr="0055040B">
              <w:rPr>
                <w:rFonts w:ascii="Times New Roman" w:eastAsia="Times New Roman" w:hAnsi="Times New Roman" w:cs="Times New Roman"/>
                <w:b/>
                <w:bCs/>
              </w:rPr>
              <w:t xml:space="preserve"> (GPA/MPA)</w:t>
            </w:r>
          </w:p>
        </w:tc>
      </w:tr>
      <w:tr w:rsidR="003708BD" w:rsidRPr="003708BD" w:rsidTr="003708BD">
        <w:trPr>
          <w:trHeight w:val="615"/>
        </w:trPr>
        <w:tc>
          <w:tcPr>
            <w:tcW w:w="2423" w:type="dxa"/>
            <w:tcBorders>
              <w:top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color w:val="000000"/>
              </w:rPr>
            </w:pPr>
            <w:r w:rsidRPr="003708BD">
              <w:rPr>
                <w:rFonts w:ascii="Times New Roman" w:eastAsia="Times New Roman" w:hAnsi="Times New Roman" w:cs="Times New Roman"/>
                <w:b/>
                <w:bCs/>
                <w:iCs/>
                <w:color w:val="000000"/>
              </w:rPr>
              <w:t>Δραστική ουσία</w:t>
            </w:r>
          </w:p>
        </w:tc>
        <w:tc>
          <w:tcPr>
            <w:tcW w:w="1293" w:type="dxa"/>
            <w:tcBorders>
              <w:top w:val="single" w:sz="8" w:space="0" w:color="auto"/>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color w:val="000000"/>
              </w:rPr>
            </w:pPr>
            <w:r w:rsidRPr="003708BD">
              <w:rPr>
                <w:rFonts w:ascii="Times New Roman" w:eastAsia="Times New Roman" w:hAnsi="Times New Roman" w:cs="Times New Roman"/>
                <w:b/>
                <w:bCs/>
                <w:iCs/>
                <w:color w:val="000000"/>
              </w:rPr>
              <w:t xml:space="preserve">Οδός Χορήγησης </w:t>
            </w:r>
          </w:p>
        </w:tc>
        <w:tc>
          <w:tcPr>
            <w:tcW w:w="2100" w:type="dxa"/>
            <w:tcBorders>
              <w:top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color w:val="000000"/>
              </w:rPr>
            </w:pPr>
            <w:r w:rsidRPr="003708BD">
              <w:rPr>
                <w:rFonts w:ascii="Times New Roman" w:eastAsia="Times New Roman" w:hAnsi="Times New Roman" w:cs="Times New Roman"/>
                <w:b/>
                <w:bCs/>
                <w:iCs/>
                <w:color w:val="000000"/>
              </w:rPr>
              <w:t>Δόση</w:t>
            </w:r>
          </w:p>
        </w:tc>
      </w:tr>
      <w:tr w:rsidR="003708BD" w:rsidRPr="003708BD" w:rsidTr="003708BD">
        <w:trPr>
          <w:trHeight w:val="315"/>
        </w:trPr>
        <w:tc>
          <w:tcPr>
            <w:tcW w:w="5816" w:type="dxa"/>
            <w:gridSpan w:val="3"/>
            <w:shd w:val="clear" w:color="auto" w:fill="808080" w:themeFill="background1" w:themeFillShade="80"/>
            <w:noWrap/>
            <w:vAlign w:val="center"/>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b/>
                <w:bCs/>
                <w:color w:val="FFFFFF"/>
                <w:sz w:val="24"/>
                <w:szCs w:val="28"/>
              </w:rPr>
              <w:t>ΠΕΡΙΟΡΙΣΜΕΝΗ ΝΟΣΟΣ</w:t>
            </w:r>
          </w:p>
        </w:tc>
      </w:tr>
      <w:tr w:rsidR="003708BD" w:rsidRPr="003708BD" w:rsidTr="003708BD">
        <w:trPr>
          <w:trHeight w:val="315"/>
        </w:trPr>
        <w:tc>
          <w:tcPr>
            <w:tcW w:w="2423" w:type="dxa"/>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color w:val="000000"/>
              </w:rPr>
            </w:pPr>
            <w:r w:rsidRPr="003708BD">
              <w:rPr>
                <w:rFonts w:ascii="Times New Roman" w:eastAsia="Times New Roman" w:hAnsi="Times New Roman" w:cs="Times New Roman"/>
                <w:b/>
                <w:bCs/>
                <w:color w:val="000000"/>
              </w:rPr>
              <w:t>Πρεδνιζολόνη</w:t>
            </w:r>
          </w:p>
        </w:tc>
        <w:tc>
          <w:tcPr>
            <w:tcW w:w="1293" w:type="dxa"/>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color w:val="000000"/>
              </w:rPr>
              <w:t>pos</w:t>
            </w:r>
          </w:p>
        </w:tc>
        <w:tc>
          <w:tcPr>
            <w:tcW w:w="2100" w:type="dxa"/>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color w:val="000000"/>
              </w:rPr>
              <w:t>1 mg/kg/ημέρα</w:t>
            </w:r>
          </w:p>
        </w:tc>
      </w:tr>
      <w:tr w:rsidR="003708BD" w:rsidRPr="002C5FB3" w:rsidTr="003708BD">
        <w:trPr>
          <w:trHeight w:val="360"/>
        </w:trPr>
        <w:tc>
          <w:tcPr>
            <w:tcW w:w="5816" w:type="dxa"/>
            <w:gridSpan w:val="3"/>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color w:val="000000"/>
              </w:rPr>
            </w:pPr>
            <w:r w:rsidRPr="003708BD">
              <w:rPr>
                <w:rFonts w:ascii="Times New Roman" w:eastAsia="Times New Roman" w:hAnsi="Times New Roman" w:cs="Times New Roman"/>
                <w:b/>
                <w:bCs/>
                <w:iCs/>
                <w:color w:val="000000"/>
              </w:rPr>
              <w:t>KAI ένα από τα παρακάτω:</w:t>
            </w:r>
          </w:p>
        </w:tc>
      </w:tr>
      <w:tr w:rsidR="003708BD" w:rsidRPr="003708BD" w:rsidTr="003708BD">
        <w:trPr>
          <w:trHeight w:val="300"/>
        </w:trPr>
        <w:tc>
          <w:tcPr>
            <w:tcW w:w="5816" w:type="dxa"/>
            <w:gridSpan w:val="3"/>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color w:val="FF0000"/>
              </w:rPr>
            </w:pPr>
            <w:r w:rsidRPr="003708BD">
              <w:rPr>
                <w:rFonts w:ascii="Times New Roman" w:eastAsia="Times New Roman" w:hAnsi="Times New Roman" w:cs="Times New Roman"/>
                <w:b/>
                <w:bCs/>
                <w:color w:val="FF0000"/>
              </w:rPr>
              <w:t>1η επιλογή</w:t>
            </w:r>
          </w:p>
        </w:tc>
      </w:tr>
      <w:tr w:rsidR="003708BD" w:rsidRPr="003708BD" w:rsidTr="003708BD">
        <w:trPr>
          <w:trHeight w:val="300"/>
        </w:trPr>
        <w:tc>
          <w:tcPr>
            <w:tcW w:w="2423" w:type="dxa"/>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color w:val="000000"/>
              </w:rPr>
            </w:pPr>
            <w:r w:rsidRPr="003708BD">
              <w:rPr>
                <w:rFonts w:ascii="Times New Roman" w:eastAsia="Times New Roman" w:hAnsi="Times New Roman" w:cs="Times New Roman"/>
                <w:b/>
                <w:bCs/>
                <w:color w:val="000000"/>
              </w:rPr>
              <w:t>Μεθοτρεξάτη</w:t>
            </w:r>
          </w:p>
        </w:tc>
        <w:tc>
          <w:tcPr>
            <w:tcW w:w="1293" w:type="dxa"/>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color w:val="000000"/>
              </w:rPr>
              <w:t>pos ή sc</w:t>
            </w:r>
          </w:p>
        </w:tc>
        <w:tc>
          <w:tcPr>
            <w:tcW w:w="2100" w:type="dxa"/>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color w:val="000000"/>
              </w:rPr>
              <w:t>15-25 mg/εβδομάδα</w:t>
            </w:r>
          </w:p>
        </w:tc>
      </w:tr>
      <w:tr w:rsidR="003708BD" w:rsidRPr="003708BD" w:rsidTr="003708BD">
        <w:trPr>
          <w:trHeight w:val="300"/>
        </w:trPr>
        <w:tc>
          <w:tcPr>
            <w:tcW w:w="5816" w:type="dxa"/>
            <w:gridSpan w:val="3"/>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color w:val="FF0000"/>
              </w:rPr>
            </w:pPr>
            <w:r w:rsidRPr="003708BD">
              <w:rPr>
                <w:rFonts w:ascii="Times New Roman" w:eastAsia="Times New Roman" w:hAnsi="Times New Roman" w:cs="Times New Roman"/>
                <w:b/>
                <w:bCs/>
                <w:color w:val="FF0000"/>
              </w:rPr>
              <w:t>2η επιλογή</w:t>
            </w:r>
          </w:p>
        </w:tc>
      </w:tr>
      <w:tr w:rsidR="003708BD" w:rsidRPr="003708BD" w:rsidTr="003708BD">
        <w:trPr>
          <w:trHeight w:val="315"/>
        </w:trPr>
        <w:tc>
          <w:tcPr>
            <w:tcW w:w="2423" w:type="dxa"/>
            <w:tcBorders>
              <w:bottom w:val="single" w:sz="8" w:space="0" w:color="auto"/>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color w:val="000000"/>
              </w:rPr>
            </w:pPr>
            <w:r w:rsidRPr="003708BD">
              <w:rPr>
                <w:rFonts w:ascii="Times New Roman" w:eastAsia="Times New Roman" w:hAnsi="Times New Roman" w:cs="Times New Roman"/>
                <w:b/>
                <w:bCs/>
                <w:color w:val="000000"/>
              </w:rPr>
              <w:t>Mycophenolate mofetil</w:t>
            </w:r>
            <w:r w:rsidR="00E14FE4">
              <w:rPr>
                <w:rFonts w:ascii="Times New Roman" w:eastAsia="Times New Roman" w:hAnsi="Times New Roman" w:cs="Times New Roman"/>
                <w:b/>
                <w:bCs/>
                <w:color w:val="000000"/>
              </w:rPr>
              <w:t>*</w:t>
            </w:r>
          </w:p>
        </w:tc>
        <w:tc>
          <w:tcPr>
            <w:tcW w:w="1293" w:type="dxa"/>
            <w:tcBorders>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color w:val="000000"/>
              </w:rPr>
              <w:t>pos</w:t>
            </w:r>
          </w:p>
        </w:tc>
        <w:tc>
          <w:tcPr>
            <w:tcW w:w="2100" w:type="dxa"/>
            <w:tcBorders>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color w:val="000000"/>
              </w:rPr>
            </w:pPr>
            <w:r w:rsidRPr="003708BD">
              <w:rPr>
                <w:rFonts w:ascii="Times New Roman" w:eastAsia="Times New Roman" w:hAnsi="Times New Roman" w:cs="Times New Roman"/>
                <w:color w:val="000000"/>
              </w:rPr>
              <w:t>2 g</w:t>
            </w:r>
            <w:r>
              <w:rPr>
                <w:rFonts w:ascii="Times New Roman" w:eastAsia="Times New Roman" w:hAnsi="Times New Roman" w:cs="Times New Roman"/>
                <w:color w:val="000000"/>
              </w:rPr>
              <w:t>m</w:t>
            </w:r>
            <w:r w:rsidRPr="003708BD">
              <w:rPr>
                <w:rFonts w:ascii="Times New Roman" w:eastAsia="Times New Roman" w:hAnsi="Times New Roman" w:cs="Times New Roman"/>
                <w:color w:val="000000"/>
              </w:rPr>
              <w:t>/ημέρα</w:t>
            </w:r>
          </w:p>
        </w:tc>
      </w:tr>
    </w:tbl>
    <w:p w:rsidR="00E14FE4" w:rsidRDefault="00E14FE4" w:rsidP="00E14FE4">
      <w:pPr>
        <w:spacing w:after="0" w:line="240" w:lineRule="auto"/>
        <w:rPr>
          <w:rFonts w:ascii="Times New Roman" w:hAnsi="Times New Roman" w:cs="Times New Roman"/>
          <w:b/>
          <w:color w:val="000000" w:themeColor="text1"/>
          <w:sz w:val="24"/>
          <w:szCs w:val="24"/>
        </w:rPr>
      </w:pPr>
    </w:p>
    <w:p w:rsidR="00E14FE4" w:rsidRPr="0055040B" w:rsidRDefault="00E14FE4" w:rsidP="00E14FE4">
      <w:pPr>
        <w:spacing w:after="0" w:line="240" w:lineRule="auto"/>
        <w:rPr>
          <w:rFonts w:ascii="Times New Roman" w:hAnsi="Times New Roman" w:cs="Times New Roman"/>
          <w:color w:val="000000" w:themeColor="text1"/>
          <w:szCs w:val="24"/>
        </w:rPr>
      </w:pPr>
      <w:r w:rsidRPr="0055040B">
        <w:rPr>
          <w:rFonts w:ascii="Times New Roman" w:hAnsi="Times New Roman" w:cs="Times New Roman"/>
          <w:b/>
          <w:color w:val="000000" w:themeColor="text1"/>
          <w:szCs w:val="24"/>
        </w:rPr>
        <w:t>*</w:t>
      </w:r>
      <w:r w:rsidRPr="0055040B">
        <w:rPr>
          <w:rFonts w:ascii="Times New Roman" w:hAnsi="Times New Roman" w:cs="Times New Roman"/>
          <w:color w:val="000000" w:themeColor="text1"/>
          <w:szCs w:val="24"/>
        </w:rPr>
        <w:t xml:space="preserve"> Χορήγηση εκτός επίσημης ένδειξης (off-label)</w:t>
      </w:r>
    </w:p>
    <w:p w:rsidR="00716EE9" w:rsidRPr="0055040B" w:rsidRDefault="00716EE9" w:rsidP="003708BD">
      <w:pPr>
        <w:spacing w:after="0" w:line="360" w:lineRule="auto"/>
        <w:rPr>
          <w:rFonts w:ascii="Times New Roman" w:hAnsi="Times New Roman" w:cs="Times New Roman"/>
        </w:rPr>
      </w:pPr>
      <w:r w:rsidRPr="0055040B">
        <w:rPr>
          <w:rFonts w:ascii="Times New Roman" w:eastAsia="Calibri" w:hAnsi="Times New Roman" w:cs="Times New Roman"/>
          <w:b/>
        </w:rPr>
        <w:t>ΣΟΒΑΡΗ/ΓΕΝΙΚΕΥΜΕΝΗ ΝΟΣΟΣ</w:t>
      </w:r>
    </w:p>
    <w:p w:rsidR="00065A64" w:rsidRPr="0055040B" w:rsidRDefault="00065A64"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xml:space="preserve">Η θεραπεία ασθενών με σοβαρή/γενικευμένη ANCA αγγειίτιδα περιλαμβάνει δύο φάσεις, την αρχική </w:t>
      </w:r>
      <w:r w:rsidR="00716EE9" w:rsidRPr="0055040B">
        <w:rPr>
          <w:rFonts w:ascii="Times New Roman" w:hAnsi="Times New Roman" w:cs="Times New Roman"/>
          <w:b/>
        </w:rPr>
        <w:t>θεραπεία εφόδου/επαγωγής</w:t>
      </w:r>
      <w:r w:rsidR="00716EE9" w:rsidRPr="0055040B">
        <w:rPr>
          <w:rFonts w:ascii="Times New Roman" w:hAnsi="Times New Roman" w:cs="Times New Roman"/>
        </w:rPr>
        <w:t xml:space="preserve"> και τη </w:t>
      </w:r>
      <w:r w:rsidR="00716EE9" w:rsidRPr="0055040B">
        <w:rPr>
          <w:rFonts w:ascii="Times New Roman" w:hAnsi="Times New Roman" w:cs="Times New Roman"/>
          <w:b/>
        </w:rPr>
        <w:t>θεραπεία συντήρησης</w:t>
      </w:r>
      <w:r w:rsidR="00716EE9" w:rsidRPr="0055040B">
        <w:rPr>
          <w:rFonts w:ascii="Times New Roman" w:hAnsi="Times New Roman" w:cs="Times New Roman"/>
        </w:rPr>
        <w:t xml:space="preserve"> που ακολουθεί</w:t>
      </w:r>
      <w:r w:rsidR="004F503A">
        <w:rPr>
          <w:rFonts w:ascii="Times New Roman" w:hAnsi="Times New Roman" w:cs="Times New Roman"/>
        </w:rPr>
        <w:t xml:space="preserve"> (πίνακας 4)</w:t>
      </w:r>
      <w:r w:rsidR="00716EE9" w:rsidRPr="0055040B">
        <w:rPr>
          <w:rFonts w:ascii="Times New Roman" w:hAnsi="Times New Roman" w:cs="Times New Roman"/>
        </w:rPr>
        <w:t xml:space="preserve">. </w:t>
      </w:r>
    </w:p>
    <w:p w:rsidR="00716EE9" w:rsidRPr="0055040B" w:rsidRDefault="00065A64"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4F503A">
        <w:rPr>
          <w:rFonts w:ascii="Times New Roman" w:hAnsi="Times New Roman" w:cs="Times New Roman"/>
        </w:rPr>
        <w:t>Η πρώτη φάση περιλαμβάνει ώσεις μ</w:t>
      </w:r>
      <w:r w:rsidR="00716EE9" w:rsidRPr="0055040B">
        <w:rPr>
          <w:rFonts w:ascii="Times New Roman" w:hAnsi="Times New Roman" w:cs="Times New Roman"/>
        </w:rPr>
        <w:t>εθυλπρεδνιζολόνη</w:t>
      </w:r>
      <w:r w:rsidR="004F503A">
        <w:rPr>
          <w:rFonts w:ascii="Times New Roman" w:hAnsi="Times New Roman" w:cs="Times New Roman"/>
        </w:rPr>
        <w:t>ς</w:t>
      </w:r>
      <w:r w:rsidR="00716EE9" w:rsidRPr="0055040B">
        <w:rPr>
          <w:rFonts w:ascii="Times New Roman" w:hAnsi="Times New Roman" w:cs="Times New Roman"/>
        </w:rPr>
        <w:t xml:space="preserve"> (7-15 mg/kg/ημέρα ενδοφλεβίως για 3 ημέρες), και ακολούθως χορήγηση πρεδνιζολόνης από του στόματος ή ενδοφλεβίως σε δόση 1 mg/kg ημερησίως. Για τη σταδιακή ελάττωση της δόσης των κορτικοστεροειδών, ισχύει ότι και στην περιορισμένη νόσο. Στη φάση αυτή, η χορήγηση των κορτικοστεροειδών οφείλει να συνδυάζεται με </w:t>
      </w:r>
      <w:r w:rsidR="00716EE9" w:rsidRPr="0055040B">
        <w:rPr>
          <w:rFonts w:ascii="Times New Roman" w:hAnsi="Times New Roman" w:cs="Times New Roman"/>
          <w:b/>
        </w:rPr>
        <w:t>κυκλοφωσφαμίδη</w:t>
      </w:r>
      <w:r w:rsidR="00716EE9" w:rsidRPr="0055040B">
        <w:rPr>
          <w:rFonts w:ascii="Times New Roman" w:hAnsi="Times New Roman" w:cs="Times New Roman"/>
        </w:rPr>
        <w:t xml:space="preserve"> ή </w:t>
      </w:r>
      <w:r w:rsidR="00716EE9" w:rsidRPr="0055040B">
        <w:rPr>
          <w:rFonts w:ascii="Times New Roman" w:hAnsi="Times New Roman" w:cs="Times New Roman"/>
          <w:b/>
        </w:rPr>
        <w:t>rituximab</w:t>
      </w:r>
      <w:r w:rsidR="00716EE9" w:rsidRPr="0055040B">
        <w:rPr>
          <w:rFonts w:ascii="Times New Roman" w:hAnsi="Times New Roman" w:cs="Times New Roman"/>
        </w:rPr>
        <w:t>. Αναλυτικότερα, η κυκλοφωσφαμίδη μπορεί να χορηγηθεί σε ενδοφλέβιες ώσεις σε δόση 15 mg/kg ανά 2–3 εβδομάδες ή 0.75 g/m</w:t>
      </w:r>
      <w:r w:rsidR="00716EE9" w:rsidRPr="0055040B">
        <w:rPr>
          <w:rFonts w:ascii="Times New Roman" w:hAnsi="Times New Roman" w:cs="Times New Roman"/>
          <w:vertAlign w:val="superscript"/>
        </w:rPr>
        <w:t>2</w:t>
      </w:r>
      <w:r w:rsidR="00716EE9" w:rsidRPr="0055040B">
        <w:rPr>
          <w:rFonts w:ascii="Times New Roman" w:hAnsi="Times New Roman" w:cs="Times New Roman"/>
        </w:rPr>
        <w:t xml:space="preserve"> ανά 3-4 εβδομάδες. Όταν επιλέγεται η ενδοφλέβια χορήγηση συνιστάται η συμπληρωματική χορήγηση ενδοφλεβίως MESNA ως προφύλαξης έναντι της αιμορραγικής κυστίτιδας. Εναλλακτικά, η κυκλοφωσφαμίδη μπορεί να χορηγηθεί από του στόματος σε δόση 1.5 – 2 mg/kg/ημέρα. Η δόση της κυκλοφωσφαμίδης τροποποιείται αναλόγως της ηλικίας, της νεφρικής λειτουργίας και του αριθμού των λευκών</w:t>
      </w:r>
      <w:r w:rsidRPr="0055040B">
        <w:rPr>
          <w:rFonts w:ascii="Times New Roman" w:hAnsi="Times New Roman" w:cs="Times New Roman"/>
        </w:rPr>
        <w:t xml:space="preserve"> (βλ. </w:t>
      </w:r>
      <w:r w:rsidR="00716EE9" w:rsidRPr="0055040B">
        <w:rPr>
          <w:rFonts w:ascii="Times New Roman" w:hAnsi="Times New Roman" w:cs="Times New Roman"/>
        </w:rPr>
        <w:t>Παράρτημα</w:t>
      </w:r>
      <w:r w:rsidRPr="0055040B">
        <w:rPr>
          <w:rFonts w:ascii="Times New Roman" w:hAnsi="Times New Roman" w:cs="Times New Roman"/>
        </w:rPr>
        <w:t>)</w:t>
      </w:r>
      <w:r w:rsidR="00716EE9" w:rsidRPr="0055040B">
        <w:rPr>
          <w:rFonts w:ascii="Times New Roman" w:hAnsi="Times New Roman" w:cs="Times New Roman"/>
        </w:rPr>
        <w:t xml:space="preserve">. Η διάρκεια της αγωγής εφόδου με κυκλοφωσφαμίδη είναι 3 - 6 μήνες. </w:t>
      </w:r>
      <w:r w:rsidRPr="0055040B">
        <w:rPr>
          <w:rFonts w:ascii="Times New Roman" w:hAnsi="Times New Roman" w:cs="Times New Roman"/>
        </w:rPr>
        <w:tab/>
      </w:r>
      <w:r w:rsidR="00716EE9" w:rsidRPr="0055040B">
        <w:rPr>
          <w:rFonts w:ascii="Times New Roman" w:hAnsi="Times New Roman" w:cs="Times New Roman"/>
        </w:rPr>
        <w:t xml:space="preserve">Εναλλακτική επιλογή πρώτης γραμμής για την αρχική θεραπεία εφόδου/επαγωγής είναι η χορήγηση </w:t>
      </w:r>
      <w:r w:rsidR="00716EE9" w:rsidRPr="0055040B">
        <w:rPr>
          <w:rFonts w:ascii="Times New Roman" w:hAnsi="Times New Roman" w:cs="Times New Roman"/>
          <w:b/>
        </w:rPr>
        <w:t>Rituximab</w:t>
      </w:r>
      <w:r w:rsidR="00716EE9" w:rsidRPr="0055040B">
        <w:rPr>
          <w:rFonts w:ascii="Times New Roman" w:hAnsi="Times New Roman" w:cs="Times New Roman"/>
        </w:rPr>
        <w:t>, το οποίο χορηγείται ενδοφλεβίως σε δόση 375 mg/m</w:t>
      </w:r>
      <w:r w:rsidR="00716EE9" w:rsidRPr="0055040B">
        <w:rPr>
          <w:rFonts w:ascii="Times New Roman" w:hAnsi="Times New Roman" w:cs="Times New Roman"/>
          <w:vertAlign w:val="superscript"/>
        </w:rPr>
        <w:t>2</w:t>
      </w:r>
      <w:r w:rsidR="00716EE9" w:rsidRPr="0055040B">
        <w:rPr>
          <w:rFonts w:ascii="Times New Roman" w:hAnsi="Times New Roman" w:cs="Times New Roman"/>
        </w:rPr>
        <w:t xml:space="preserve"> εβδομαδιαίως για 4 εβδομάδες ή 1 gm με επανάληψη της ίδιας δόσης μετά από 2 εβδομάδες. Δεύτερεύουσα επιλογή για τη θεραπεία εφόδου/επαγωγής είναι η χορήγηση </w:t>
      </w:r>
      <w:r w:rsidR="00716EE9" w:rsidRPr="0055040B">
        <w:rPr>
          <w:rFonts w:ascii="Times New Roman" w:hAnsi="Times New Roman" w:cs="Times New Roman"/>
          <w:b/>
        </w:rPr>
        <w:t>mycophenolate mofetil</w:t>
      </w:r>
      <w:r w:rsidR="00716EE9" w:rsidRPr="0055040B">
        <w:rPr>
          <w:rFonts w:ascii="Times New Roman" w:hAnsi="Times New Roman" w:cs="Times New Roman"/>
        </w:rPr>
        <w:t xml:space="preserve"> </w:t>
      </w:r>
      <w:r w:rsidRPr="0055040B">
        <w:rPr>
          <w:rFonts w:ascii="Times New Roman" w:hAnsi="Times New Roman" w:cs="Times New Roman"/>
        </w:rPr>
        <w:t>(</w:t>
      </w:r>
      <w:r w:rsidR="003348E7" w:rsidRPr="0055040B">
        <w:rPr>
          <w:rFonts w:ascii="Times New Roman" w:hAnsi="Times New Roman" w:cs="Times New Roman"/>
        </w:rPr>
        <w:t xml:space="preserve">pos, </w:t>
      </w:r>
      <w:r w:rsidR="00716EE9" w:rsidRPr="0055040B">
        <w:rPr>
          <w:rFonts w:ascii="Times New Roman" w:hAnsi="Times New Roman" w:cs="Times New Roman"/>
        </w:rPr>
        <w:t>2-3 gm ημερησίως</w:t>
      </w:r>
      <w:r w:rsidR="003348E7" w:rsidRPr="0055040B">
        <w:rPr>
          <w:rFonts w:ascii="Times New Roman" w:hAnsi="Times New Roman" w:cs="Times New Roman"/>
        </w:rPr>
        <w:t>)</w:t>
      </w:r>
      <w:r w:rsidR="00716EE9" w:rsidRPr="0055040B">
        <w:rPr>
          <w:rFonts w:ascii="Times New Roman" w:hAnsi="Times New Roman" w:cs="Times New Roman"/>
        </w:rPr>
        <w:t xml:space="preserve">. Η συγκεκριμένη θεραπεία χορηγείται εκτός επίσημης ένδειξης του σκευάσματος. </w:t>
      </w:r>
    </w:p>
    <w:p w:rsidR="00716EE9" w:rsidRPr="0055040B" w:rsidRDefault="003348E7"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Κατά τη θεραπεία εφόδου/επαγωγής και σε ασθενείς που πληρούν συγκεκριμένες ενδείξεις, συνιστάται η έναρξη πλασμαφαίρεσης. Οι ενδείξεις αυτές είναι:</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ταχέως εξελισσόμενη σπειραματονεφρίτιδα (κρεατινίνη ορού &gt; 5.6 mg/dl)</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κυψελιδική αιμορραγία</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επικαλυπτόμενη νόσο</w:t>
      </w:r>
      <w:r w:rsidRPr="0055040B">
        <w:rPr>
          <w:rFonts w:ascii="Times New Roman" w:hAnsi="Times New Roman" w:cs="Times New Roman"/>
        </w:rPr>
        <w:t>ς</w:t>
      </w:r>
      <w:r w:rsidR="00716EE9" w:rsidRPr="0055040B">
        <w:rPr>
          <w:rFonts w:ascii="Times New Roman" w:hAnsi="Times New Roman" w:cs="Times New Roman"/>
        </w:rPr>
        <w:t xml:space="preserve">  με σύνδρομο έναντι βασικής μεμβράνης (anti-GBM)</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Η δόση της πλασμαφαίρεσης είναι 1 - 1.5 ολικού όγκου πλάσματος (TPV) ανά συνεδρία και η συχνότητά της μία συνεδρία ημερησίως ή μέρα παρ’ ημέρα (αναλόγως ένδειξης). Η πλασμαφαίρεση πρέπει να γίνεται σε εξειδικευμένα νοσηλευτικά κέντρα με εμπειρία στην εφαρμογή της μεθόδου.</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Συμπληρωματικά, οι ασθενείς συνιστάται να λαμβάνουν χημειοπροφύλαξη έναντι Pneumocystis jirovecii με Τριμεθοπρίμη/σουλφαμεθοξαζόλη από του στόματος σε δόση 800/160 mg τρεις φορές την εβδομάδα καθώς και αντιοστεοπορωτική αγωγή.</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xml:space="preserve">Η δεύτερη φάση περιλαμβάνει τη θεραπεία συντήρησης. Ως γενική αρχή, η θεραπεία συντήρησης πρέπει να διαρκεί τουλάχιστον 18-24 μήνες μετά την επίτευξη ύφεσης. Πρώτη επιλογή είναι η </w:t>
      </w:r>
      <w:r w:rsidR="00716EE9" w:rsidRPr="0055040B">
        <w:rPr>
          <w:rFonts w:ascii="Times New Roman" w:hAnsi="Times New Roman" w:cs="Times New Roman"/>
          <w:b/>
        </w:rPr>
        <w:t>αζαθειοπρίνη</w:t>
      </w:r>
      <w:r w:rsidR="00716EE9" w:rsidRPr="0055040B">
        <w:rPr>
          <w:rFonts w:ascii="Times New Roman" w:hAnsi="Times New Roman" w:cs="Times New Roman"/>
        </w:rPr>
        <w:t xml:space="preserve"> από του στόματος σε δόση 2mg/kg ημερησίως. Εναλλακτικά, μπορούν να χορηγηθούν </w:t>
      </w:r>
      <w:r w:rsidR="00716EE9" w:rsidRPr="0055040B">
        <w:rPr>
          <w:rFonts w:ascii="Times New Roman" w:hAnsi="Times New Roman" w:cs="Times New Roman"/>
          <w:b/>
        </w:rPr>
        <w:t>mycophenolate mofetil</w:t>
      </w:r>
      <w:r w:rsidR="00716EE9" w:rsidRPr="0055040B">
        <w:rPr>
          <w:rFonts w:ascii="Times New Roman" w:hAnsi="Times New Roman" w:cs="Times New Roman"/>
        </w:rPr>
        <w:t xml:space="preserve"> από του στόματος σε δόση 2-3 gm ημερησίως, </w:t>
      </w:r>
      <w:r w:rsidR="00716EE9" w:rsidRPr="0055040B">
        <w:rPr>
          <w:rFonts w:ascii="Times New Roman" w:hAnsi="Times New Roman" w:cs="Times New Roman"/>
          <w:b/>
        </w:rPr>
        <w:t>rituximab</w:t>
      </w:r>
      <w:r w:rsidR="00716EE9" w:rsidRPr="0055040B">
        <w:rPr>
          <w:rFonts w:ascii="Times New Roman" w:hAnsi="Times New Roman" w:cs="Times New Roman"/>
        </w:rPr>
        <w:t xml:space="preserve"> ενδοφλεβίως σε δόση  500-1000 mg κάθε 6 μήνες ή </w:t>
      </w:r>
      <w:r w:rsidR="00716EE9" w:rsidRPr="0055040B">
        <w:rPr>
          <w:rFonts w:ascii="Times New Roman" w:hAnsi="Times New Roman" w:cs="Times New Roman"/>
          <w:b/>
        </w:rPr>
        <w:t>μεθοτρεξάτη</w:t>
      </w:r>
      <w:r w:rsidR="00716EE9" w:rsidRPr="0055040B">
        <w:rPr>
          <w:rFonts w:ascii="Times New Roman" w:hAnsi="Times New Roman" w:cs="Times New Roman"/>
        </w:rPr>
        <w:t xml:space="preserve"> από του στόματος ή υποδορίως σε δόση 15- 25 mg/εβδομάδα. </w:t>
      </w:r>
    </w:p>
    <w:p w:rsidR="00716EE9" w:rsidRPr="0055040B" w:rsidRDefault="00C42F5A" w:rsidP="003708BD">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Οι μείζονες υποτροπές (βλ. Παράρτημα 2) αντιμετωπίζονται με τα σχήματα που προτείνονται στη θεραπεία εφόδου. Ειδικά στους ασθενείς με υποτροπή και με τα μέχρι τώρα δεδομένα από τις τυχαιοποιημένες μελέτες, το rituximab υπερτερεί της κυκλοφωσφαμίδης. Οι ελάσσονες υποτροπές (βλ. Παράρτημα 2) αντιμετωπίζονται με τροποποίηση της δόσης των ήδη λαμβανομένων κορτικοστεροειδών και ανοσοκατασταλτικών.</w:t>
      </w:r>
    </w:p>
    <w:p w:rsidR="00716EE9" w:rsidRPr="0055040B" w:rsidRDefault="00716EE9" w:rsidP="003708BD">
      <w:pPr>
        <w:spacing w:after="0"/>
        <w:jc w:val="both"/>
        <w:rPr>
          <w:rFonts w:ascii="Times New Roman" w:hAnsi="Times New Roman" w:cs="Times New Roman"/>
        </w:rPr>
      </w:pPr>
    </w:p>
    <w:p w:rsidR="003708BD" w:rsidRDefault="003708BD" w:rsidP="003708BD">
      <w:pPr>
        <w:spacing w:after="0"/>
        <w:jc w:val="both"/>
        <w:rPr>
          <w:rFonts w:ascii="Times New Roman" w:hAnsi="Times New Roman" w:cs="Times New Roman"/>
          <w:b/>
        </w:rPr>
      </w:pPr>
      <w:r w:rsidRPr="0055040B">
        <w:rPr>
          <w:rFonts w:ascii="Times New Roman" w:hAnsi="Times New Roman" w:cs="Times New Roman"/>
          <w:b/>
        </w:rPr>
        <w:t>Πίνακας 4</w:t>
      </w:r>
    </w:p>
    <w:p w:rsidR="0074748D" w:rsidRDefault="0074748D" w:rsidP="003708BD">
      <w:pPr>
        <w:spacing w:after="0"/>
        <w:jc w:val="both"/>
        <w:rPr>
          <w:rFonts w:ascii="Times New Roman" w:hAnsi="Times New Roman" w:cs="Times New Roman"/>
          <w:b/>
        </w:rPr>
      </w:pPr>
    </w:p>
    <w:p w:rsidR="00FE47A8" w:rsidRPr="0055040B" w:rsidRDefault="00FE47A8" w:rsidP="003708BD">
      <w:pPr>
        <w:spacing w:after="0"/>
        <w:jc w:val="both"/>
        <w:rPr>
          <w:rFonts w:ascii="Times New Roman" w:hAnsi="Times New Roman" w:cs="Times New Roman"/>
          <w:b/>
        </w:rPr>
      </w:pPr>
    </w:p>
    <w:tbl>
      <w:tblPr>
        <w:tblW w:w="7900" w:type="dxa"/>
        <w:tblInd w:w="118" w:type="dxa"/>
        <w:tblLook w:val="04A0" w:firstRow="1" w:lastRow="0" w:firstColumn="1" w:lastColumn="0" w:noHBand="0" w:noVBand="1"/>
      </w:tblPr>
      <w:tblGrid>
        <w:gridCol w:w="2977"/>
        <w:gridCol w:w="1670"/>
        <w:gridCol w:w="3253"/>
      </w:tblGrid>
      <w:tr w:rsidR="00B51CE9" w:rsidRPr="0055040B" w:rsidTr="00BC1887">
        <w:trPr>
          <w:trHeight w:val="481"/>
        </w:trPr>
        <w:tc>
          <w:tcPr>
            <w:tcW w:w="7900" w:type="dxa"/>
            <w:gridSpan w:val="3"/>
            <w:tcBorders>
              <w:top w:val="nil"/>
              <w:bottom w:val="single" w:sz="8" w:space="0" w:color="auto"/>
            </w:tcBorders>
            <w:shd w:val="clear" w:color="auto" w:fill="auto"/>
            <w:noWrap/>
            <w:vAlign w:val="center"/>
          </w:tcPr>
          <w:p w:rsidR="00B51CE9" w:rsidRPr="0055040B" w:rsidRDefault="00B51CE9" w:rsidP="003708BD">
            <w:pPr>
              <w:spacing w:after="0" w:line="240" w:lineRule="auto"/>
              <w:jc w:val="center"/>
              <w:rPr>
                <w:rFonts w:ascii="Times New Roman" w:eastAsia="Times New Roman" w:hAnsi="Times New Roman" w:cs="Times New Roman"/>
                <w:bCs/>
                <w:iCs/>
              </w:rPr>
            </w:pPr>
            <w:r w:rsidRPr="0055040B">
              <w:rPr>
                <w:rFonts w:ascii="Times New Roman" w:eastAsia="Times New Roman" w:hAnsi="Times New Roman" w:cs="Times New Roman"/>
                <w:b/>
                <w:bCs/>
              </w:rPr>
              <w:t>ANCA αγγειΐτιδες</w:t>
            </w:r>
            <w:r w:rsidR="00BC1887" w:rsidRPr="0055040B">
              <w:rPr>
                <w:rFonts w:ascii="Times New Roman" w:eastAsia="Times New Roman" w:hAnsi="Times New Roman" w:cs="Times New Roman"/>
                <w:b/>
                <w:bCs/>
              </w:rPr>
              <w:t xml:space="preserve"> (GPA/MPA)</w:t>
            </w:r>
          </w:p>
        </w:tc>
      </w:tr>
      <w:tr w:rsidR="003708BD" w:rsidRPr="003708BD" w:rsidTr="00BC1887">
        <w:trPr>
          <w:trHeight w:val="481"/>
        </w:trPr>
        <w:tc>
          <w:tcPr>
            <w:tcW w:w="2977" w:type="dxa"/>
            <w:tcBorders>
              <w:top w:val="single" w:sz="8" w:space="0" w:color="auto"/>
              <w:bottom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sz w:val="20"/>
                <w:szCs w:val="20"/>
              </w:rPr>
            </w:pPr>
            <w:r w:rsidRPr="003708BD">
              <w:rPr>
                <w:rFonts w:ascii="Times New Roman" w:eastAsia="Times New Roman" w:hAnsi="Times New Roman" w:cs="Times New Roman"/>
                <w:b/>
                <w:bCs/>
                <w:iCs/>
                <w:sz w:val="20"/>
                <w:szCs w:val="20"/>
              </w:rPr>
              <w:t>Δραστική ουσία</w:t>
            </w:r>
          </w:p>
        </w:tc>
        <w:tc>
          <w:tcPr>
            <w:tcW w:w="1670" w:type="dxa"/>
            <w:tcBorders>
              <w:top w:val="single" w:sz="8" w:space="0" w:color="auto"/>
              <w:bottom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sz w:val="20"/>
                <w:szCs w:val="20"/>
              </w:rPr>
            </w:pPr>
            <w:r w:rsidRPr="003708BD">
              <w:rPr>
                <w:rFonts w:ascii="Times New Roman" w:eastAsia="Times New Roman" w:hAnsi="Times New Roman" w:cs="Times New Roman"/>
                <w:b/>
                <w:bCs/>
                <w:iCs/>
                <w:sz w:val="20"/>
                <w:szCs w:val="20"/>
              </w:rPr>
              <w:t xml:space="preserve">Οδός Χορήγησης </w:t>
            </w:r>
          </w:p>
        </w:tc>
        <w:tc>
          <w:tcPr>
            <w:tcW w:w="3253" w:type="dxa"/>
            <w:tcBorders>
              <w:top w:val="single" w:sz="8" w:space="0" w:color="auto"/>
              <w:bottom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b/>
                <w:bCs/>
                <w:iCs/>
                <w:sz w:val="20"/>
                <w:szCs w:val="20"/>
              </w:rPr>
            </w:pPr>
            <w:r w:rsidRPr="003708BD">
              <w:rPr>
                <w:rFonts w:ascii="Times New Roman" w:eastAsia="Times New Roman" w:hAnsi="Times New Roman" w:cs="Times New Roman"/>
                <w:b/>
                <w:bCs/>
                <w:iCs/>
                <w:sz w:val="20"/>
                <w:szCs w:val="20"/>
              </w:rPr>
              <w:t>Δόση</w:t>
            </w:r>
          </w:p>
        </w:tc>
      </w:tr>
      <w:tr w:rsidR="00B51CE9" w:rsidRPr="003708BD" w:rsidTr="00BC1887">
        <w:trPr>
          <w:trHeight w:val="315"/>
        </w:trPr>
        <w:tc>
          <w:tcPr>
            <w:tcW w:w="7900" w:type="dxa"/>
            <w:gridSpan w:val="3"/>
            <w:shd w:val="clear" w:color="auto" w:fill="808080" w:themeFill="background1" w:themeFillShade="80"/>
            <w:noWrap/>
            <w:vAlign w:val="center"/>
          </w:tcPr>
          <w:p w:rsidR="00B51CE9" w:rsidRPr="00B51CE9" w:rsidRDefault="00B51CE9" w:rsidP="003708BD">
            <w:pPr>
              <w:spacing w:after="0" w:line="240" w:lineRule="auto"/>
              <w:jc w:val="center"/>
              <w:rPr>
                <w:rFonts w:ascii="Times New Roman" w:eastAsia="Times New Roman" w:hAnsi="Times New Roman" w:cs="Times New Roman"/>
                <w:b/>
                <w:bCs/>
                <w:color w:val="FFFFFF" w:themeColor="background1"/>
                <w:sz w:val="20"/>
                <w:szCs w:val="20"/>
              </w:rPr>
            </w:pPr>
            <w:r w:rsidRPr="003708BD">
              <w:rPr>
                <w:rFonts w:ascii="Times New Roman" w:eastAsia="Times New Roman" w:hAnsi="Times New Roman" w:cs="Times New Roman"/>
                <w:b/>
                <w:bCs/>
                <w:color w:val="FFFFFF" w:themeColor="background1"/>
                <w:sz w:val="20"/>
                <w:szCs w:val="20"/>
              </w:rPr>
              <w:t>ΣΟΒΑΡΗ/ΓΕΝΙΚΕΥΜΕΝΗ ΝΟΣΟΣ</w:t>
            </w:r>
          </w:p>
        </w:tc>
      </w:tr>
      <w:tr w:rsidR="003708BD" w:rsidRPr="003708BD" w:rsidTr="00BC1887">
        <w:trPr>
          <w:trHeight w:val="315"/>
        </w:trPr>
        <w:tc>
          <w:tcPr>
            <w:tcW w:w="7900" w:type="dxa"/>
            <w:gridSpan w:val="3"/>
            <w:tcBorders>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ΘΕΡΑΠΕΙΑ ΕΦΟΔΟΥ/ΕΠΑΓΩΓΗΣ</w:t>
            </w:r>
          </w:p>
        </w:tc>
      </w:tr>
      <w:tr w:rsidR="003708BD" w:rsidRPr="002C5FB3" w:rsidTr="00BC1887">
        <w:trPr>
          <w:trHeight w:val="360"/>
        </w:trPr>
        <w:tc>
          <w:tcPr>
            <w:tcW w:w="2977" w:type="dxa"/>
            <w:tcBorders>
              <w:top w:val="single" w:sz="8" w:space="0" w:color="auto"/>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Μεθυλπρεδνιζολόνη</w:t>
            </w:r>
          </w:p>
        </w:tc>
        <w:tc>
          <w:tcPr>
            <w:tcW w:w="1670" w:type="dxa"/>
            <w:tcBorders>
              <w:top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single" w:sz="8" w:space="0" w:color="auto"/>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7-15 mg/kg ημερησίως για 3 ημέρες</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Πρεδνιζολόνη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 mg/kg/ημέρα</w:t>
            </w:r>
          </w:p>
        </w:tc>
      </w:tr>
      <w:tr w:rsidR="003708BD" w:rsidRPr="002C5FB3" w:rsidTr="00BC1887">
        <w:trPr>
          <w:trHeight w:val="300"/>
        </w:trPr>
        <w:tc>
          <w:tcPr>
            <w:tcW w:w="7900" w:type="dxa"/>
            <w:gridSpan w:val="3"/>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Cs/>
                <w:i/>
                <w:iCs/>
                <w:sz w:val="20"/>
                <w:szCs w:val="20"/>
              </w:rPr>
            </w:pPr>
            <w:r w:rsidRPr="003708BD">
              <w:rPr>
                <w:rFonts w:ascii="Times New Roman" w:eastAsia="Times New Roman" w:hAnsi="Times New Roman" w:cs="Times New Roman"/>
                <w:b/>
                <w:bCs/>
                <w:i/>
                <w:iCs/>
                <w:sz w:val="20"/>
                <w:szCs w:val="20"/>
              </w:rPr>
              <w:t>KAI ένα από τα παρακάτω</w:t>
            </w:r>
            <w:r w:rsidRPr="003708BD">
              <w:rPr>
                <w:rFonts w:ascii="Times New Roman" w:eastAsia="Times New Roman" w:hAnsi="Times New Roman" w:cs="Times New Roman"/>
                <w:bCs/>
                <w:i/>
                <w:iCs/>
                <w:sz w:val="20"/>
                <w:szCs w:val="20"/>
              </w:rPr>
              <w:t>:</w:t>
            </w:r>
          </w:p>
        </w:tc>
      </w:tr>
      <w:tr w:rsidR="003708BD" w:rsidRPr="003708BD" w:rsidTr="00BC1887">
        <w:trPr>
          <w:trHeight w:val="300"/>
        </w:trPr>
        <w:tc>
          <w:tcPr>
            <w:tcW w:w="7900" w:type="dxa"/>
            <w:gridSpan w:val="3"/>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1η επιλογή</w:t>
            </w:r>
          </w:p>
        </w:tc>
      </w:tr>
      <w:tr w:rsidR="003708BD" w:rsidRPr="003708BD" w:rsidTr="00BC1887">
        <w:trPr>
          <w:trHeight w:val="315"/>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Κυκλοφωσφαμίδη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1,5-2 mg/kg/ημέρα</w:t>
            </w:r>
            <w:r w:rsidR="004F503A">
              <w:rPr>
                <w:rFonts w:ascii="Times New Roman" w:eastAsia="Times New Roman" w:hAnsi="Times New Roman" w:cs="Times New Roman"/>
                <w:sz w:val="20"/>
                <w:szCs w:val="20"/>
              </w:rPr>
              <w:t xml:space="preserve"> ή</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Κυκλοφωσφαμίδη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15 mg/kg ανά 2-3 εβδομάδες</w:t>
            </w:r>
          </w:p>
        </w:tc>
      </w:tr>
      <w:tr w:rsidR="003708BD" w:rsidRPr="002C5FB3" w:rsidTr="00BC1887">
        <w:trPr>
          <w:trHeight w:val="345"/>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Rituximab</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375 mg/m</w:t>
            </w:r>
            <w:r w:rsidRPr="003708BD">
              <w:rPr>
                <w:rFonts w:ascii="Times New Roman" w:eastAsia="Times New Roman" w:hAnsi="Times New Roman" w:cs="Times New Roman"/>
                <w:sz w:val="20"/>
                <w:szCs w:val="20"/>
                <w:vertAlign w:val="superscript"/>
              </w:rPr>
              <w:t xml:space="preserve">2 </w:t>
            </w:r>
            <w:r w:rsidRPr="003708BD">
              <w:rPr>
                <w:rFonts w:ascii="Times New Roman" w:eastAsia="Times New Roman" w:hAnsi="Times New Roman" w:cs="Times New Roman"/>
                <w:sz w:val="20"/>
                <w:szCs w:val="20"/>
              </w:rPr>
              <w:t>ανά εβδομάδα για 4 εβδομάδες</w:t>
            </w:r>
            <w:r w:rsidR="004F503A">
              <w:rPr>
                <w:rFonts w:ascii="Times New Roman" w:eastAsia="Times New Roman" w:hAnsi="Times New Roman" w:cs="Times New Roman"/>
                <w:sz w:val="20"/>
                <w:szCs w:val="20"/>
              </w:rPr>
              <w:t xml:space="preserve"> ή</w:t>
            </w:r>
          </w:p>
        </w:tc>
      </w:tr>
      <w:tr w:rsidR="003708BD" w:rsidRPr="002C5FB3" w:rsidTr="00BC1887">
        <w:trPr>
          <w:trHeight w:val="6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Rituximab</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 gm και επανάληψη μετά 2 εβδομάδες</w:t>
            </w:r>
          </w:p>
        </w:tc>
      </w:tr>
      <w:tr w:rsidR="003708BD" w:rsidRPr="003708BD" w:rsidTr="00FE47A8">
        <w:trPr>
          <w:trHeight w:val="300"/>
        </w:trPr>
        <w:tc>
          <w:tcPr>
            <w:tcW w:w="7900" w:type="dxa"/>
            <w:gridSpan w:val="3"/>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2η επιλογή</w:t>
            </w:r>
          </w:p>
        </w:tc>
      </w:tr>
      <w:tr w:rsidR="003708BD" w:rsidRPr="003708BD" w:rsidTr="00FE47A8">
        <w:trPr>
          <w:trHeight w:val="300"/>
        </w:trPr>
        <w:tc>
          <w:tcPr>
            <w:tcW w:w="2977" w:type="dxa"/>
            <w:tcBorders>
              <w:top w:val="nil"/>
              <w:bottom w:val="single" w:sz="4" w:space="0" w:color="auto"/>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Mycophenolate mofetil</w:t>
            </w:r>
            <w:r w:rsidR="00E14FE4">
              <w:rPr>
                <w:rFonts w:ascii="Times New Roman" w:eastAsia="Times New Roman" w:hAnsi="Times New Roman" w:cs="Times New Roman"/>
                <w:b/>
                <w:bCs/>
                <w:sz w:val="20"/>
                <w:szCs w:val="20"/>
              </w:rPr>
              <w:t>*</w:t>
            </w:r>
          </w:p>
        </w:tc>
        <w:tc>
          <w:tcPr>
            <w:tcW w:w="1670" w:type="dxa"/>
            <w:tcBorders>
              <w:top w:val="nil"/>
              <w:bottom w:val="single" w:sz="4"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bottom w:val="single" w:sz="4" w:space="0" w:color="auto"/>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2 gm/ημέρα</w:t>
            </w:r>
          </w:p>
        </w:tc>
      </w:tr>
      <w:tr w:rsidR="003708BD" w:rsidRPr="002C5FB3" w:rsidTr="00FE47A8">
        <w:trPr>
          <w:trHeight w:val="300"/>
        </w:trPr>
        <w:tc>
          <w:tcPr>
            <w:tcW w:w="7900" w:type="dxa"/>
            <w:gridSpan w:val="3"/>
            <w:tcBorders>
              <w:top w:val="single" w:sz="4" w:space="0" w:color="auto"/>
            </w:tcBorders>
            <w:shd w:val="clear" w:color="auto" w:fill="auto"/>
            <w:vAlign w:val="center"/>
            <w:hideMark/>
          </w:tcPr>
          <w:p w:rsidR="003708BD" w:rsidRPr="003708BD" w:rsidRDefault="003708BD" w:rsidP="00BC1887">
            <w:pPr>
              <w:spacing w:after="0" w:line="240" w:lineRule="auto"/>
              <w:jc w:val="center"/>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Εάν συνυπάρχει ένα από τα κάτωθι:</w:t>
            </w:r>
          </w:p>
        </w:tc>
      </w:tr>
      <w:tr w:rsidR="003708BD" w:rsidRPr="003708BD" w:rsidTr="00BC1887">
        <w:trPr>
          <w:trHeight w:val="300"/>
        </w:trPr>
        <w:tc>
          <w:tcPr>
            <w:tcW w:w="7900" w:type="dxa"/>
            <w:gridSpan w:val="3"/>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Cs/>
                <w:i/>
                <w:iCs/>
                <w:sz w:val="20"/>
                <w:szCs w:val="20"/>
              </w:rPr>
            </w:pPr>
            <w:r w:rsidRPr="003708BD">
              <w:rPr>
                <w:rFonts w:ascii="Times New Roman" w:eastAsia="Times New Roman" w:hAnsi="Times New Roman" w:cs="Times New Roman"/>
                <w:bCs/>
                <w:i/>
                <w:iCs/>
                <w:sz w:val="20"/>
                <w:szCs w:val="20"/>
              </w:rPr>
              <w:t>1. Ταχέως εξελισσόμενη σπειραματονεφρίτιδα</w:t>
            </w:r>
          </w:p>
        </w:tc>
      </w:tr>
      <w:tr w:rsidR="003708BD" w:rsidRPr="003708BD" w:rsidTr="00BC1887">
        <w:trPr>
          <w:trHeight w:val="300"/>
        </w:trPr>
        <w:tc>
          <w:tcPr>
            <w:tcW w:w="7900" w:type="dxa"/>
            <w:gridSpan w:val="3"/>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Cs/>
                <w:i/>
                <w:iCs/>
                <w:sz w:val="20"/>
                <w:szCs w:val="20"/>
              </w:rPr>
            </w:pPr>
            <w:r w:rsidRPr="003708BD">
              <w:rPr>
                <w:rFonts w:ascii="Times New Roman" w:eastAsia="Times New Roman" w:hAnsi="Times New Roman" w:cs="Times New Roman"/>
                <w:bCs/>
                <w:i/>
                <w:iCs/>
                <w:sz w:val="20"/>
                <w:szCs w:val="20"/>
              </w:rPr>
              <w:t>2. Κυψελιδική αιμορραγία</w:t>
            </w:r>
          </w:p>
        </w:tc>
      </w:tr>
      <w:tr w:rsidR="003708BD" w:rsidRPr="003708BD" w:rsidTr="00BC1887">
        <w:trPr>
          <w:trHeight w:val="315"/>
        </w:trPr>
        <w:tc>
          <w:tcPr>
            <w:tcW w:w="7900" w:type="dxa"/>
            <w:gridSpan w:val="3"/>
            <w:shd w:val="clear" w:color="auto" w:fill="auto"/>
            <w:noWrap/>
            <w:vAlign w:val="center"/>
            <w:hideMark/>
          </w:tcPr>
          <w:p w:rsidR="003708BD" w:rsidRPr="003708BD" w:rsidRDefault="003708BD" w:rsidP="00FE47A8">
            <w:pPr>
              <w:spacing w:after="0" w:line="240" w:lineRule="auto"/>
              <w:rPr>
                <w:rFonts w:ascii="Times New Roman" w:eastAsia="Times New Roman" w:hAnsi="Times New Roman" w:cs="Times New Roman"/>
                <w:bCs/>
                <w:i/>
                <w:iCs/>
                <w:sz w:val="20"/>
                <w:szCs w:val="20"/>
              </w:rPr>
            </w:pPr>
            <w:r w:rsidRPr="003708BD">
              <w:rPr>
                <w:rFonts w:ascii="Times New Roman" w:eastAsia="Times New Roman" w:hAnsi="Times New Roman" w:cs="Times New Roman"/>
                <w:bCs/>
                <w:i/>
                <w:iCs/>
                <w:sz w:val="20"/>
                <w:szCs w:val="20"/>
              </w:rPr>
              <w:t xml:space="preserve">3. </w:t>
            </w:r>
            <w:r w:rsidR="00FE47A8">
              <w:rPr>
                <w:rFonts w:ascii="Times New Roman" w:eastAsia="Times New Roman" w:hAnsi="Times New Roman" w:cs="Times New Roman"/>
                <w:bCs/>
                <w:i/>
                <w:iCs/>
                <w:sz w:val="20"/>
                <w:szCs w:val="20"/>
              </w:rPr>
              <w:t xml:space="preserve">Παρουσία </w:t>
            </w:r>
            <w:r w:rsidRPr="003708BD">
              <w:rPr>
                <w:rFonts w:ascii="Times New Roman" w:eastAsia="Times New Roman" w:hAnsi="Times New Roman" w:cs="Times New Roman"/>
                <w:bCs/>
                <w:i/>
                <w:iCs/>
                <w:sz w:val="20"/>
                <w:szCs w:val="20"/>
              </w:rPr>
              <w:t>anti-GBM αντισ</w:t>
            </w:r>
            <w:r w:rsidR="00FE47A8">
              <w:rPr>
                <w:rFonts w:ascii="Times New Roman" w:eastAsia="Times New Roman" w:hAnsi="Times New Roman" w:cs="Times New Roman"/>
                <w:bCs/>
                <w:i/>
                <w:iCs/>
                <w:sz w:val="20"/>
                <w:szCs w:val="20"/>
              </w:rPr>
              <w:t>ωμάτων</w:t>
            </w:r>
          </w:p>
        </w:tc>
      </w:tr>
      <w:tr w:rsidR="003708BD" w:rsidRPr="003708BD" w:rsidTr="00BC1887">
        <w:trPr>
          <w:trHeight w:val="315"/>
        </w:trPr>
        <w:tc>
          <w:tcPr>
            <w:tcW w:w="7900" w:type="dxa"/>
            <w:gridSpan w:val="3"/>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Cs/>
                <w:i/>
                <w:iCs/>
                <w:sz w:val="20"/>
                <w:szCs w:val="20"/>
              </w:rPr>
            </w:pPr>
            <w:r w:rsidRPr="003708BD">
              <w:rPr>
                <w:rFonts w:ascii="Times New Roman" w:eastAsia="Times New Roman" w:hAnsi="Times New Roman" w:cs="Times New Roman"/>
                <w:bCs/>
                <w:i/>
                <w:iCs/>
                <w:sz w:val="20"/>
                <w:szCs w:val="20"/>
              </w:rPr>
              <w:t>Τότε, επιπλέον:</w:t>
            </w:r>
          </w:p>
        </w:tc>
      </w:tr>
      <w:tr w:rsidR="003708BD" w:rsidRPr="003708BD" w:rsidTr="00BC1887">
        <w:trPr>
          <w:trHeight w:val="315"/>
        </w:trPr>
        <w:tc>
          <w:tcPr>
            <w:tcW w:w="7900" w:type="dxa"/>
            <w:gridSpan w:val="3"/>
            <w:tcBorders>
              <w:bottom w:val="single" w:sz="8" w:space="0" w:color="auto"/>
            </w:tcBorders>
            <w:shd w:val="clear" w:color="auto" w:fill="auto"/>
            <w:noWrap/>
            <w:vAlign w:val="center"/>
            <w:hideMark/>
          </w:tcPr>
          <w:p w:rsidR="003708BD" w:rsidRPr="003708BD" w:rsidRDefault="003708BD" w:rsidP="00FE47A8">
            <w:pPr>
              <w:spacing w:after="0" w:line="240" w:lineRule="auto"/>
              <w:jc w:val="center"/>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Πλασμαφαίρεση</w:t>
            </w:r>
          </w:p>
        </w:tc>
      </w:tr>
      <w:tr w:rsidR="003708BD" w:rsidRPr="003708BD" w:rsidTr="00BC1887">
        <w:trPr>
          <w:trHeight w:val="330"/>
        </w:trPr>
        <w:tc>
          <w:tcPr>
            <w:tcW w:w="7900" w:type="dxa"/>
            <w:gridSpan w:val="3"/>
            <w:tcBorders>
              <w:top w:val="single" w:sz="8" w:space="0" w:color="auto"/>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ΘΕΡΑΠΕΙΑ ΣΥΝΤΗΡΗΣΗΣ</w:t>
            </w:r>
          </w:p>
        </w:tc>
      </w:tr>
      <w:tr w:rsidR="00BC1887" w:rsidRPr="003708BD" w:rsidTr="00BC1887">
        <w:trPr>
          <w:trHeight w:val="300"/>
        </w:trPr>
        <w:tc>
          <w:tcPr>
            <w:tcW w:w="7900" w:type="dxa"/>
            <w:gridSpan w:val="3"/>
            <w:tcBorders>
              <w:top w:val="single" w:sz="8" w:space="0" w:color="auto"/>
            </w:tcBorders>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1η επιλογή</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Αζαθειοπρίνη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2 mg/kg/ημέρα</w:t>
            </w:r>
          </w:p>
        </w:tc>
      </w:tr>
      <w:tr w:rsidR="00BC1887" w:rsidRPr="003708BD" w:rsidTr="00BC1887">
        <w:trPr>
          <w:trHeight w:val="300"/>
        </w:trPr>
        <w:tc>
          <w:tcPr>
            <w:tcW w:w="7900" w:type="dxa"/>
            <w:gridSpan w:val="3"/>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2η επιλογή</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Μεθοτρεξάτη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 ή sc</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15-25 mg/εβδομάδα</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Mycophenolate mofetil</w:t>
            </w:r>
            <w:r w:rsidR="00E14FE4">
              <w:rPr>
                <w:rFonts w:ascii="Times New Roman" w:eastAsia="Times New Roman" w:hAnsi="Times New Roman" w:cs="Times New Roman"/>
                <w:b/>
                <w:bCs/>
                <w:sz w:val="20"/>
                <w:szCs w:val="20"/>
              </w:rPr>
              <w:t>*</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2 gm/ημέρα</w:t>
            </w:r>
          </w:p>
        </w:tc>
      </w:tr>
      <w:tr w:rsidR="003708BD" w:rsidRPr="003708BD" w:rsidTr="0055040B">
        <w:trPr>
          <w:trHeight w:val="315"/>
        </w:trPr>
        <w:tc>
          <w:tcPr>
            <w:tcW w:w="2977" w:type="dxa"/>
            <w:tcBorders>
              <w:top w:val="nil"/>
              <w:bottom w:val="single" w:sz="8" w:space="0" w:color="auto"/>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Rituximab</w:t>
            </w:r>
          </w:p>
        </w:tc>
        <w:tc>
          <w:tcPr>
            <w:tcW w:w="1670" w:type="dxa"/>
            <w:tcBorders>
              <w:top w:val="nil"/>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bottom w:val="single" w:sz="8" w:space="0" w:color="auto"/>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500-1000 mg καθε 6 μήνες</w:t>
            </w:r>
          </w:p>
        </w:tc>
      </w:tr>
      <w:tr w:rsidR="003708BD" w:rsidRPr="003708BD" w:rsidTr="00FE47A8">
        <w:trPr>
          <w:trHeight w:val="315"/>
        </w:trPr>
        <w:tc>
          <w:tcPr>
            <w:tcW w:w="2977" w:type="dxa"/>
            <w:tcBorders>
              <w:top w:val="single" w:sz="8" w:space="0" w:color="auto"/>
              <w:bottom w:val="single" w:sz="8" w:space="0" w:color="auto"/>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 </w:t>
            </w:r>
          </w:p>
        </w:tc>
        <w:tc>
          <w:tcPr>
            <w:tcW w:w="1670" w:type="dxa"/>
            <w:tcBorders>
              <w:top w:val="single" w:sz="8" w:space="0" w:color="auto"/>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 </w:t>
            </w:r>
          </w:p>
        </w:tc>
        <w:tc>
          <w:tcPr>
            <w:tcW w:w="3253" w:type="dxa"/>
            <w:tcBorders>
              <w:top w:val="single" w:sz="8" w:space="0" w:color="auto"/>
              <w:bottom w:val="single" w:sz="8" w:space="0" w:color="auto"/>
            </w:tcBorders>
            <w:shd w:val="clear" w:color="auto" w:fill="auto"/>
            <w:vAlign w:val="center"/>
            <w:hideMark/>
          </w:tcPr>
          <w:p w:rsidR="003708BD" w:rsidRPr="003708BD" w:rsidRDefault="003708BD" w:rsidP="003708BD">
            <w:pPr>
              <w:spacing w:after="0" w:line="240" w:lineRule="auto"/>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 </w:t>
            </w:r>
          </w:p>
        </w:tc>
      </w:tr>
      <w:tr w:rsidR="003708BD" w:rsidRPr="003708BD" w:rsidTr="00FE47A8">
        <w:trPr>
          <w:trHeight w:val="330"/>
        </w:trPr>
        <w:tc>
          <w:tcPr>
            <w:tcW w:w="7900" w:type="dxa"/>
            <w:gridSpan w:val="3"/>
            <w:tcBorders>
              <w:top w:val="single" w:sz="8" w:space="0" w:color="auto"/>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ΘΕΡΑΠΕΙΑ ΥΠΟΤΡΟΠΗΣ</w:t>
            </w:r>
          </w:p>
        </w:tc>
      </w:tr>
      <w:tr w:rsidR="003708BD" w:rsidRPr="003708BD" w:rsidTr="00BC1887">
        <w:trPr>
          <w:trHeight w:val="300"/>
        </w:trPr>
        <w:tc>
          <w:tcPr>
            <w:tcW w:w="7900" w:type="dxa"/>
            <w:gridSpan w:val="3"/>
            <w:tcBorders>
              <w:top w:val="single" w:sz="8" w:space="0" w:color="auto"/>
            </w:tcBorders>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i/>
                <w:iCs/>
                <w:sz w:val="20"/>
                <w:szCs w:val="20"/>
              </w:rPr>
            </w:pPr>
            <w:r w:rsidRPr="003708BD">
              <w:rPr>
                <w:rFonts w:ascii="Times New Roman" w:eastAsia="Times New Roman" w:hAnsi="Times New Roman" w:cs="Times New Roman"/>
                <w:b/>
                <w:bCs/>
                <w:i/>
                <w:iCs/>
                <w:sz w:val="20"/>
                <w:szCs w:val="20"/>
              </w:rPr>
              <w:t>Μείζων υποτροπή</w:t>
            </w:r>
          </w:p>
        </w:tc>
      </w:tr>
      <w:tr w:rsidR="003708BD" w:rsidRPr="002C5FB3" w:rsidTr="00BC1887">
        <w:trPr>
          <w:trHeight w:val="285"/>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Μεθυλπρεδνιζολόνη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55040B"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 xml:space="preserve">7-15 mg/kg ημερησίως </w:t>
            </w:r>
          </w:p>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για 3 ημέρες</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Πρεδνιζολόνη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 mg/kg/ημέρα</w:t>
            </w:r>
          </w:p>
        </w:tc>
      </w:tr>
      <w:tr w:rsidR="003708BD" w:rsidRPr="002C5FB3" w:rsidTr="00BC1887">
        <w:trPr>
          <w:trHeight w:val="300"/>
        </w:trPr>
        <w:tc>
          <w:tcPr>
            <w:tcW w:w="7900" w:type="dxa"/>
            <w:gridSpan w:val="3"/>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b/>
                <w:bCs/>
                <w:i/>
                <w:iCs/>
                <w:sz w:val="20"/>
                <w:szCs w:val="20"/>
              </w:rPr>
            </w:pPr>
            <w:r w:rsidRPr="003708BD">
              <w:rPr>
                <w:rFonts w:ascii="Times New Roman" w:eastAsia="Times New Roman" w:hAnsi="Times New Roman" w:cs="Times New Roman"/>
                <w:b/>
                <w:bCs/>
                <w:i/>
                <w:iCs/>
                <w:sz w:val="20"/>
                <w:szCs w:val="20"/>
              </w:rPr>
              <w:t>KAI ένα από τα παρακάτω:</w:t>
            </w:r>
          </w:p>
        </w:tc>
      </w:tr>
      <w:tr w:rsidR="003708BD" w:rsidRPr="003708BD" w:rsidTr="00BC1887">
        <w:trPr>
          <w:trHeight w:val="300"/>
        </w:trPr>
        <w:tc>
          <w:tcPr>
            <w:tcW w:w="7900" w:type="dxa"/>
            <w:gridSpan w:val="3"/>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1η επιλογή</w:t>
            </w:r>
          </w:p>
        </w:tc>
      </w:tr>
      <w:tr w:rsidR="003708BD" w:rsidRPr="002C5FB3" w:rsidTr="00BC1887">
        <w:trPr>
          <w:trHeight w:val="645"/>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Rituximab</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55040B"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375 mg/m</w:t>
            </w:r>
            <w:r w:rsidRPr="003708BD">
              <w:rPr>
                <w:rFonts w:ascii="Times New Roman" w:eastAsia="Times New Roman" w:hAnsi="Times New Roman" w:cs="Times New Roman"/>
                <w:sz w:val="20"/>
                <w:szCs w:val="20"/>
                <w:vertAlign w:val="superscript"/>
              </w:rPr>
              <w:t xml:space="preserve">2 </w:t>
            </w:r>
            <w:r w:rsidRPr="003708BD">
              <w:rPr>
                <w:rFonts w:ascii="Times New Roman" w:eastAsia="Times New Roman" w:hAnsi="Times New Roman" w:cs="Times New Roman"/>
                <w:sz w:val="20"/>
                <w:szCs w:val="20"/>
              </w:rPr>
              <w:t xml:space="preserve">ανά εβδομάδα </w:t>
            </w:r>
          </w:p>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για 4 εβδομάδες</w:t>
            </w:r>
            <w:r w:rsidR="00FE47A8">
              <w:rPr>
                <w:rFonts w:ascii="Times New Roman" w:eastAsia="Times New Roman" w:hAnsi="Times New Roman" w:cs="Times New Roman"/>
                <w:sz w:val="20"/>
                <w:szCs w:val="20"/>
              </w:rPr>
              <w:t xml:space="preserve"> ή</w:t>
            </w:r>
          </w:p>
        </w:tc>
      </w:tr>
      <w:tr w:rsidR="003708BD" w:rsidRPr="002C5FB3" w:rsidTr="00BC1887">
        <w:trPr>
          <w:trHeight w:val="6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Rituximab</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 gm και επανάληψη μετά 2 εβδομάδες</w:t>
            </w:r>
          </w:p>
        </w:tc>
      </w:tr>
      <w:tr w:rsidR="003708BD" w:rsidRPr="003708BD" w:rsidTr="00BC1887">
        <w:trPr>
          <w:trHeight w:val="300"/>
        </w:trPr>
        <w:tc>
          <w:tcPr>
            <w:tcW w:w="7900" w:type="dxa"/>
            <w:gridSpan w:val="3"/>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2η επιλογή</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Κυκλοφωσφαμίδη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1,5-2 mg/kg/ημέρα</w:t>
            </w:r>
            <w:r w:rsidR="00FE47A8">
              <w:rPr>
                <w:rFonts w:ascii="Times New Roman" w:eastAsia="Times New Roman" w:hAnsi="Times New Roman" w:cs="Times New Roman"/>
                <w:sz w:val="20"/>
                <w:szCs w:val="20"/>
              </w:rPr>
              <w:t xml:space="preserve"> ή</w:t>
            </w:r>
          </w:p>
        </w:tc>
      </w:tr>
      <w:tr w:rsidR="003708BD" w:rsidRPr="003708BD" w:rsidTr="00BC1887">
        <w:trPr>
          <w:trHeight w:val="300"/>
        </w:trPr>
        <w:tc>
          <w:tcPr>
            <w:tcW w:w="2977" w:type="dxa"/>
            <w:tcBorders>
              <w:top w:val="nil"/>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Κυκλοφωσφαμίδη</w:t>
            </w:r>
          </w:p>
        </w:tc>
        <w:tc>
          <w:tcPr>
            <w:tcW w:w="1670" w:type="dxa"/>
            <w:tcBorders>
              <w:top w:val="nil"/>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iv</w:t>
            </w:r>
          </w:p>
        </w:tc>
        <w:tc>
          <w:tcPr>
            <w:tcW w:w="3253" w:type="dxa"/>
            <w:tcBorders>
              <w:top w:val="nil"/>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15 mg/kg ανά 2-3 εβδομάδες</w:t>
            </w:r>
          </w:p>
        </w:tc>
      </w:tr>
      <w:tr w:rsidR="003708BD" w:rsidRPr="003708BD" w:rsidTr="00BC1887">
        <w:trPr>
          <w:trHeight w:val="300"/>
        </w:trPr>
        <w:tc>
          <w:tcPr>
            <w:tcW w:w="7900" w:type="dxa"/>
            <w:gridSpan w:val="3"/>
            <w:shd w:val="clear" w:color="auto" w:fill="auto"/>
            <w:noWrap/>
            <w:vAlign w:val="center"/>
            <w:hideMark/>
          </w:tcPr>
          <w:p w:rsidR="003708BD" w:rsidRPr="003708BD" w:rsidRDefault="003708BD" w:rsidP="00BC1887">
            <w:pPr>
              <w:spacing w:after="0" w:line="240" w:lineRule="auto"/>
              <w:jc w:val="center"/>
              <w:rPr>
                <w:rFonts w:ascii="Times New Roman" w:eastAsia="Times New Roman" w:hAnsi="Times New Roman" w:cs="Times New Roman"/>
                <w:b/>
                <w:bCs/>
                <w:color w:val="FF0000"/>
                <w:sz w:val="20"/>
                <w:szCs w:val="20"/>
              </w:rPr>
            </w:pPr>
            <w:r w:rsidRPr="003708BD">
              <w:rPr>
                <w:rFonts w:ascii="Times New Roman" w:eastAsia="Times New Roman" w:hAnsi="Times New Roman" w:cs="Times New Roman"/>
                <w:b/>
                <w:bCs/>
                <w:color w:val="FF0000"/>
                <w:sz w:val="20"/>
                <w:szCs w:val="20"/>
              </w:rPr>
              <w:t>3η επιλογή</w:t>
            </w:r>
          </w:p>
        </w:tc>
      </w:tr>
      <w:tr w:rsidR="003708BD" w:rsidRPr="003708BD" w:rsidTr="00BC1887">
        <w:trPr>
          <w:trHeight w:val="315"/>
        </w:trPr>
        <w:tc>
          <w:tcPr>
            <w:tcW w:w="2977" w:type="dxa"/>
            <w:tcBorders>
              <w:top w:val="nil"/>
              <w:bottom w:val="single" w:sz="8" w:space="0" w:color="auto"/>
            </w:tcBorders>
            <w:shd w:val="clear" w:color="auto" w:fill="auto"/>
            <w:noWrap/>
            <w:vAlign w:val="center"/>
            <w:hideMark/>
          </w:tcPr>
          <w:p w:rsidR="003708BD" w:rsidRPr="003708BD" w:rsidRDefault="003708BD" w:rsidP="003708BD">
            <w:pPr>
              <w:spacing w:after="0" w:line="240" w:lineRule="auto"/>
              <w:rPr>
                <w:rFonts w:ascii="Times New Roman" w:eastAsia="Times New Roman" w:hAnsi="Times New Roman" w:cs="Times New Roman"/>
                <w:b/>
                <w:bCs/>
                <w:sz w:val="20"/>
                <w:szCs w:val="20"/>
              </w:rPr>
            </w:pPr>
            <w:r w:rsidRPr="003708BD">
              <w:rPr>
                <w:rFonts w:ascii="Times New Roman" w:eastAsia="Times New Roman" w:hAnsi="Times New Roman" w:cs="Times New Roman"/>
                <w:b/>
                <w:bCs/>
                <w:sz w:val="20"/>
                <w:szCs w:val="20"/>
              </w:rPr>
              <w:t>Mycophenolate mofetil</w:t>
            </w:r>
            <w:r w:rsidR="00E14FE4">
              <w:rPr>
                <w:rFonts w:ascii="Times New Roman" w:eastAsia="Times New Roman" w:hAnsi="Times New Roman" w:cs="Times New Roman"/>
                <w:b/>
                <w:bCs/>
                <w:sz w:val="20"/>
                <w:szCs w:val="20"/>
              </w:rPr>
              <w:t>*</w:t>
            </w:r>
          </w:p>
        </w:tc>
        <w:tc>
          <w:tcPr>
            <w:tcW w:w="1670" w:type="dxa"/>
            <w:tcBorders>
              <w:top w:val="nil"/>
              <w:bottom w:val="single" w:sz="8" w:space="0" w:color="auto"/>
            </w:tcBorders>
            <w:shd w:val="clear" w:color="auto" w:fill="auto"/>
            <w:noWrap/>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pos</w:t>
            </w:r>
          </w:p>
        </w:tc>
        <w:tc>
          <w:tcPr>
            <w:tcW w:w="3253" w:type="dxa"/>
            <w:tcBorders>
              <w:top w:val="nil"/>
              <w:bottom w:val="single" w:sz="8" w:space="0" w:color="auto"/>
            </w:tcBorders>
            <w:shd w:val="clear" w:color="auto" w:fill="auto"/>
            <w:vAlign w:val="center"/>
            <w:hideMark/>
          </w:tcPr>
          <w:p w:rsidR="003708BD" w:rsidRPr="003708BD" w:rsidRDefault="003708BD" w:rsidP="003708BD">
            <w:pPr>
              <w:spacing w:after="0" w:line="240" w:lineRule="auto"/>
              <w:jc w:val="center"/>
              <w:rPr>
                <w:rFonts w:ascii="Times New Roman" w:eastAsia="Times New Roman" w:hAnsi="Times New Roman" w:cs="Times New Roman"/>
                <w:sz w:val="20"/>
                <w:szCs w:val="20"/>
              </w:rPr>
            </w:pPr>
            <w:r w:rsidRPr="003708BD">
              <w:rPr>
                <w:rFonts w:ascii="Times New Roman" w:eastAsia="Times New Roman" w:hAnsi="Times New Roman" w:cs="Times New Roman"/>
                <w:sz w:val="20"/>
                <w:szCs w:val="20"/>
              </w:rPr>
              <w:t>2 g/ημέρα</w:t>
            </w:r>
          </w:p>
        </w:tc>
      </w:tr>
    </w:tbl>
    <w:p w:rsidR="003708BD" w:rsidRDefault="003708BD" w:rsidP="003708BD">
      <w:pPr>
        <w:spacing w:after="0"/>
        <w:jc w:val="both"/>
        <w:rPr>
          <w:rFonts w:ascii="Times New Roman" w:hAnsi="Times New Roman" w:cs="Times New Roman"/>
        </w:rPr>
      </w:pPr>
    </w:p>
    <w:p w:rsidR="00E14FE4" w:rsidRDefault="00E14FE4" w:rsidP="003708BD">
      <w:pPr>
        <w:spacing w:after="0"/>
        <w:jc w:val="both"/>
        <w:rPr>
          <w:rFonts w:ascii="Times New Roman" w:hAnsi="Times New Roman" w:cs="Times New Roman"/>
        </w:rPr>
      </w:pPr>
    </w:p>
    <w:p w:rsidR="00E14FE4" w:rsidRPr="0055040B" w:rsidRDefault="00E14FE4" w:rsidP="00E14FE4">
      <w:pPr>
        <w:spacing w:after="0" w:line="240" w:lineRule="auto"/>
        <w:rPr>
          <w:rFonts w:ascii="Times New Roman" w:hAnsi="Times New Roman" w:cs="Times New Roman"/>
          <w:color w:val="000000" w:themeColor="text1"/>
          <w:szCs w:val="24"/>
        </w:rPr>
      </w:pPr>
      <w:r w:rsidRPr="0055040B">
        <w:rPr>
          <w:rFonts w:ascii="Times New Roman" w:hAnsi="Times New Roman" w:cs="Times New Roman"/>
          <w:b/>
          <w:color w:val="000000" w:themeColor="text1"/>
          <w:szCs w:val="24"/>
        </w:rPr>
        <w:t>*</w:t>
      </w:r>
      <w:r w:rsidRPr="0055040B">
        <w:rPr>
          <w:rFonts w:ascii="Times New Roman" w:hAnsi="Times New Roman" w:cs="Times New Roman"/>
          <w:color w:val="000000" w:themeColor="text1"/>
          <w:szCs w:val="24"/>
        </w:rPr>
        <w:t xml:space="preserve"> Χορήγηση εκτός επίσημης ένδειξης (off-label)</w:t>
      </w:r>
    </w:p>
    <w:p w:rsidR="00E14FE4" w:rsidRPr="00065A64" w:rsidRDefault="00E14FE4" w:rsidP="003708BD">
      <w:pPr>
        <w:spacing w:after="0"/>
        <w:jc w:val="both"/>
        <w:rPr>
          <w:rFonts w:ascii="Times New Roman" w:hAnsi="Times New Roman" w:cs="Times New Roman"/>
        </w:rPr>
      </w:pPr>
    </w:p>
    <w:p w:rsidR="00716EE9" w:rsidRPr="0055040B" w:rsidRDefault="00716EE9" w:rsidP="00D70BEA">
      <w:pPr>
        <w:spacing w:after="0" w:line="360" w:lineRule="auto"/>
        <w:jc w:val="center"/>
        <w:rPr>
          <w:rFonts w:ascii="Times New Roman" w:hAnsi="Times New Roman" w:cs="Times New Roman"/>
          <w:b/>
        </w:rPr>
      </w:pPr>
      <w:r w:rsidRPr="0055040B">
        <w:rPr>
          <w:rFonts w:ascii="Times New Roman" w:hAnsi="Times New Roman" w:cs="Times New Roman"/>
          <w:b/>
        </w:rPr>
        <w:t>ΗΩΣΙΝΟΦΙΛΙΚΗ ΚΟΚΚΙΩΜΑΤΩΣΗ ΜΕ ΠΟΛΥΑΓΓΕΙΪΤΙΔΑ</w:t>
      </w:r>
    </w:p>
    <w:p w:rsidR="00716EE9" w:rsidRPr="0055040B" w:rsidRDefault="00716EE9" w:rsidP="00D70BEA">
      <w:pPr>
        <w:spacing w:after="0" w:line="360" w:lineRule="auto"/>
        <w:jc w:val="center"/>
        <w:rPr>
          <w:rFonts w:ascii="Times New Roman" w:hAnsi="Times New Roman" w:cs="Times New Roman"/>
          <w:b/>
        </w:rPr>
      </w:pPr>
      <w:r w:rsidRPr="0055040B">
        <w:rPr>
          <w:rFonts w:ascii="Times New Roman" w:hAnsi="Times New Roman" w:cs="Times New Roman"/>
          <w:b/>
        </w:rPr>
        <w:t>(Σύνδρομο Churg Strauss</w:t>
      </w:r>
      <w:r w:rsidR="00801288" w:rsidRPr="00AF49E8">
        <w:rPr>
          <w:rFonts w:ascii="Times New Roman" w:hAnsi="Times New Roman" w:cs="Times New Roman"/>
          <w:b/>
        </w:rPr>
        <w:t xml:space="preserve">, </w:t>
      </w:r>
      <w:r w:rsidR="00801288" w:rsidRPr="0055040B">
        <w:rPr>
          <w:rFonts w:ascii="Times New Roman" w:hAnsi="Times New Roman" w:cs="Times New Roman"/>
          <w:b/>
        </w:rPr>
        <w:t>EGPA</w:t>
      </w:r>
      <w:r w:rsidRPr="0055040B">
        <w:rPr>
          <w:rFonts w:ascii="Times New Roman" w:hAnsi="Times New Roman" w:cs="Times New Roman"/>
          <w:b/>
        </w:rPr>
        <w:t>)</w:t>
      </w:r>
    </w:p>
    <w:p w:rsidR="00D70BEA" w:rsidRPr="0055040B" w:rsidRDefault="00C42F5A" w:rsidP="00D70BEA">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Η ηωσινοφιλική κοκκιωμάτωση με πολυαγγειίτιδα είναι η πλέον σπάνια από τις ANCA αγγει</w:t>
      </w:r>
      <w:r w:rsidRPr="0055040B">
        <w:rPr>
          <w:rFonts w:ascii="Times New Roman" w:hAnsi="Times New Roman" w:cs="Times New Roman"/>
        </w:rPr>
        <w:t>ΐ</w:t>
      </w:r>
      <w:r w:rsidR="00716EE9" w:rsidRPr="0055040B">
        <w:rPr>
          <w:rFonts w:ascii="Times New Roman" w:hAnsi="Times New Roman" w:cs="Times New Roman"/>
        </w:rPr>
        <w:t>τιδες. Πρόκειται για αγγει</w:t>
      </w:r>
      <w:r w:rsidRPr="0055040B">
        <w:rPr>
          <w:rFonts w:ascii="Times New Roman" w:hAnsi="Times New Roman" w:cs="Times New Roman"/>
        </w:rPr>
        <w:t>ΐ</w:t>
      </w:r>
      <w:r w:rsidR="00716EE9" w:rsidRPr="0055040B">
        <w:rPr>
          <w:rFonts w:ascii="Times New Roman" w:hAnsi="Times New Roman" w:cs="Times New Roman"/>
        </w:rPr>
        <w:t xml:space="preserve">τιδα μικρού και μεσαίου εύρους αγγείων και χαρακτηρίζεται από νεκρωτική κοκκιωματώδη φλεγμονή με ηωσινοφιλική διήθηση σε ασθενείς με άσθμα και ηωσινοφιλία ενώ συχνή είναι και η παρουσία ρινικών πολυπόδων. Τα ANCA αντισώματα είναι θετικά κυρίως σε ασθενείς με νεφρική προσβολή. </w:t>
      </w:r>
    </w:p>
    <w:p w:rsidR="00716EE9" w:rsidRPr="0055040B" w:rsidRDefault="00716EE9" w:rsidP="00D70BEA">
      <w:pPr>
        <w:spacing w:after="0" w:line="360" w:lineRule="auto"/>
        <w:ind w:firstLine="720"/>
        <w:jc w:val="both"/>
        <w:rPr>
          <w:rFonts w:ascii="Times New Roman" w:hAnsi="Times New Roman" w:cs="Times New Roman"/>
        </w:rPr>
      </w:pPr>
      <w:r w:rsidRPr="0055040B">
        <w:rPr>
          <w:rFonts w:ascii="Times New Roman" w:hAnsi="Times New Roman" w:cs="Times New Roman"/>
        </w:rPr>
        <w:t>Όπως και στις υπόλοιπες ANCA αγγειίτιδες, η θεραπεία ασθενών με ηωσινοφιλική κοκκιωμάτωση με πολυαγγειίτιδα καθορίζεται από τη βαρύτητα της νόσου</w:t>
      </w:r>
      <w:r w:rsidR="00FE47A8">
        <w:rPr>
          <w:rFonts w:ascii="Times New Roman" w:hAnsi="Times New Roman" w:cs="Times New Roman"/>
        </w:rPr>
        <w:t xml:space="preserve"> (πίνακας 5)</w:t>
      </w:r>
      <w:r w:rsidRPr="0055040B">
        <w:rPr>
          <w:rFonts w:ascii="Times New Roman" w:hAnsi="Times New Roman" w:cs="Times New Roman"/>
        </w:rPr>
        <w:t>. Με βάση αυτή, οι ασθενείς διακρίνονται σε δύο κατηγορίες:</w:t>
      </w:r>
    </w:p>
    <w:p w:rsidR="00716EE9" w:rsidRPr="0055040B" w:rsidRDefault="00C42F5A" w:rsidP="00D70BEA">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xml:space="preserve">- Σε ασθενείς με </w:t>
      </w:r>
      <w:r w:rsidR="00716EE9" w:rsidRPr="0055040B">
        <w:rPr>
          <w:rFonts w:ascii="Times New Roman" w:hAnsi="Times New Roman" w:cs="Times New Roman"/>
          <w:b/>
        </w:rPr>
        <w:t>εκδηλώσεις απειλητικές για τη ζωή ή τη λειτουργία οργάνων-στόχων</w:t>
      </w:r>
      <w:r w:rsidR="00716EE9" w:rsidRPr="0055040B">
        <w:rPr>
          <w:rFonts w:ascii="Times New Roman" w:hAnsi="Times New Roman" w:cs="Times New Roman"/>
        </w:rPr>
        <w:t xml:space="preserve"> (π.χ. κυψελιδική αιμορραγία, λευκωματουρία &gt;1 gm/24h ή κρεατινίνη &gt;1.57 mg/dl, μυοκαρδιοπάθεια, σοβαρή προσβολή κεντρικού ή περιφερικού νευρικού συστήματος, αιμορραγία/ισχαιμία γαστρεντερικού ή παγκρεατίτιδα)</w:t>
      </w:r>
    </w:p>
    <w:p w:rsidR="00716EE9" w:rsidRPr="0055040B" w:rsidRDefault="00C42F5A" w:rsidP="00D70BEA">
      <w:pPr>
        <w:spacing w:after="0" w:line="360" w:lineRule="auto"/>
        <w:jc w:val="both"/>
        <w:rPr>
          <w:rFonts w:ascii="Times New Roman" w:hAnsi="Times New Roman" w:cs="Times New Roman"/>
          <w:b/>
        </w:rPr>
      </w:pPr>
      <w:r w:rsidRPr="0055040B">
        <w:rPr>
          <w:rFonts w:ascii="Times New Roman" w:hAnsi="Times New Roman" w:cs="Times New Roman"/>
        </w:rPr>
        <w:tab/>
      </w:r>
      <w:r w:rsidR="00716EE9" w:rsidRPr="0055040B">
        <w:rPr>
          <w:rFonts w:ascii="Times New Roman" w:hAnsi="Times New Roman" w:cs="Times New Roman"/>
        </w:rPr>
        <w:t xml:space="preserve">- Σε ασθενείς </w:t>
      </w:r>
      <w:r w:rsidR="00716EE9" w:rsidRPr="0055040B">
        <w:rPr>
          <w:rFonts w:ascii="Times New Roman" w:hAnsi="Times New Roman" w:cs="Times New Roman"/>
          <w:b/>
        </w:rPr>
        <w:t>χωρίς εκδηλώσεις απειλητικές για τη ζωή ή τη λειτουργία οργάνων-στόχων</w:t>
      </w:r>
    </w:p>
    <w:p w:rsidR="00716EE9" w:rsidRPr="0055040B" w:rsidRDefault="00C42F5A" w:rsidP="00D70BEA">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Στην πρώτη κατηγορία (ασθενείς με εκδηλώσεις απειλητικές για τη ζωή ή τη λειτουργία οργάνων-στόχων), η θεραπεία διακρίνεται σε δύο φάσεις, την αρχική θεραπεία εφόδου/επαγωγής και τη θεραπεία συντήρησης που ακολουθεί. Η θεραπεία εφόδου/επαγωγής περιλαμβάνει κορτικοστεροειδή και συγκεκριμένα πρεδνιζολόνη σε δόση 0.5-1.0 mg/Kg/ημέρα (ή ισοδύναμη δόση μεθυλπρεδνιζολόνης), με στόχο την ελάττωση της δόσης στα 15 mg/ημέρα στους 2-3 μήνες σε συνδυασμό με κυκλοφωσφαμίδη. Αναλυτικότερα, η κυκλοφωσφαμίδη μπορεί να χορηγηθεί σε ενδοφλέβιες ώσεις σε δόση 15 mg/kg ανά 2–3 εβδομάδες ή 0.75 g/m</w:t>
      </w:r>
      <w:r w:rsidR="00716EE9" w:rsidRPr="0055040B">
        <w:rPr>
          <w:rFonts w:ascii="Times New Roman" w:hAnsi="Times New Roman" w:cs="Times New Roman"/>
          <w:vertAlign w:val="superscript"/>
        </w:rPr>
        <w:t>2</w:t>
      </w:r>
      <w:r w:rsidR="00716EE9" w:rsidRPr="0055040B">
        <w:rPr>
          <w:rFonts w:ascii="Times New Roman" w:hAnsi="Times New Roman" w:cs="Times New Roman"/>
        </w:rPr>
        <w:t xml:space="preserve"> ανά 3-4 εβδομάδες. Όταν επιλέγεται η ενδοφλέβια χορήγηση συνιστάται η συμπληρωματική χορήγηση ενδοφλεβίως MESNA ως προφύλαξης έναντι της αιμορραγικής κυστίτιδας. Εναλλακτικά, η κυκλοφωσφαμίδη μπορεί να χορηγηθεί από του στόματος σε δόση 1.5 – 2 mg/kg/ημέρα. Η δόση της κυκλοφωσφαμίδης τροποποιείται αναλόγως της ηλικίας, της νεφρικής λειτουργίας και του αριθμού των λευκών, όπως περιγράφεται στο Παράρτημα 3. Η διάρκεια της αγωγής εφόδου με κυκλοφωσφαμίδη είναι 3 - 6 μήνες.</w:t>
      </w:r>
    </w:p>
    <w:p w:rsidR="00716EE9" w:rsidRPr="0055040B" w:rsidRDefault="00C42F5A" w:rsidP="00D70BEA">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Η δεύτερη φάση περιλαμβάνει τη θεραπεία συντήρησης. Πρώτη επιλογή είναι η αζαθειοπρίνη σε δόση 2mg/kg/ημέρα. Εναλλακτικά, μπορούν να χορηγηθούν mycophenolate mofetil από του στόματος σε δόση 2-3 gm ημερησίως ή μεθοτρεξάτη από του στόματος ή υποδορίως σε δόση 15- 25 mg/εβδομάδα.</w:t>
      </w:r>
    </w:p>
    <w:p w:rsidR="00716EE9" w:rsidRPr="0055040B" w:rsidRDefault="00C42F5A" w:rsidP="00D70BEA">
      <w:pPr>
        <w:spacing w:after="0" w:line="360" w:lineRule="auto"/>
        <w:jc w:val="both"/>
        <w:rPr>
          <w:rFonts w:ascii="Times New Roman" w:hAnsi="Times New Roman" w:cs="Times New Roman"/>
        </w:rPr>
      </w:pPr>
      <w:r w:rsidRPr="0055040B">
        <w:rPr>
          <w:rFonts w:ascii="Times New Roman" w:hAnsi="Times New Roman" w:cs="Times New Roman"/>
        </w:rPr>
        <w:tab/>
      </w:r>
      <w:r w:rsidR="00716EE9" w:rsidRPr="0055040B">
        <w:rPr>
          <w:rFonts w:ascii="Times New Roman" w:hAnsi="Times New Roman" w:cs="Times New Roman"/>
        </w:rPr>
        <w:t>Σε ανθεκτικές περιπτώσεις ή σε περιπτώσεις όπου αντεδείκνυται η χορήγηση κυκλοφωσφαμίδης, μπορεί να χορηγηθεί rituximab, το οποίο χορηγείται ενδοφλεβίως σε δόση 375 mg/m</w:t>
      </w:r>
      <w:r w:rsidR="00716EE9" w:rsidRPr="0055040B">
        <w:rPr>
          <w:rFonts w:ascii="Times New Roman" w:hAnsi="Times New Roman" w:cs="Times New Roman"/>
          <w:vertAlign w:val="superscript"/>
        </w:rPr>
        <w:t>2</w:t>
      </w:r>
      <w:r w:rsidR="00716EE9" w:rsidRPr="0055040B">
        <w:rPr>
          <w:rFonts w:ascii="Times New Roman" w:hAnsi="Times New Roman" w:cs="Times New Roman"/>
        </w:rPr>
        <w:t xml:space="preserve"> εβδομαδιαίως για 4 εβδομάδες ή 1 gm με επανάληψη της ίδιας δόσης μετά από 2 εβδομάδες.</w:t>
      </w:r>
    </w:p>
    <w:p w:rsidR="0074748D" w:rsidRDefault="00C42F5A" w:rsidP="00D70BEA">
      <w:pPr>
        <w:spacing w:after="0" w:line="360" w:lineRule="auto"/>
        <w:jc w:val="both"/>
        <w:rPr>
          <w:rFonts w:ascii="Times New Roman" w:eastAsia="Calibri" w:hAnsi="Times New Roman" w:cs="Times New Roman"/>
        </w:rPr>
      </w:pPr>
      <w:r w:rsidRPr="0055040B">
        <w:rPr>
          <w:rFonts w:ascii="Times New Roman" w:hAnsi="Times New Roman" w:cs="Times New Roman"/>
        </w:rPr>
        <w:tab/>
      </w:r>
      <w:r w:rsidR="00716EE9" w:rsidRPr="0055040B">
        <w:rPr>
          <w:rFonts w:ascii="Times New Roman" w:hAnsi="Times New Roman" w:cs="Times New Roman"/>
        </w:rPr>
        <w:t xml:space="preserve">Στη δεύτερη κατηγορία (ασθενείς χωρίς εκδηλώσεις απειλητικές για τη ζωή ή τη λειτουργία οργάνων-στόχων), η θεραπεία είναι τα κορτικοστεροειδή και συγκεκριμένα από του στόματος </w:t>
      </w:r>
      <w:r w:rsidR="00716EE9" w:rsidRPr="0055040B">
        <w:rPr>
          <w:rFonts w:ascii="Times New Roman" w:eastAsia="Calibri" w:hAnsi="Times New Roman" w:cs="Times New Roman"/>
        </w:rPr>
        <w:t>πρεδνιζολόνη (0.5-1.0 mg/Kg) ή ισοδύναμη δόση μεθυλπρεδνιζολόνης με σταδιακή ελάττωση της δόσης. Σε περιπτώσεις αδυναμίας ελάττωσης της δόσης, εμφάνισης παρενεργειών από τη χορήγηση κορτικοστεροειδών ή υποτροπής της νόσου συνιστάται η προσθήκη αζαθειοπρίνης σε δόση 2</w:t>
      </w:r>
      <w:r w:rsidR="006E347E" w:rsidRPr="0055040B">
        <w:rPr>
          <w:rFonts w:ascii="Times New Roman" w:eastAsia="Calibri" w:hAnsi="Times New Roman" w:cs="Times New Roman"/>
        </w:rPr>
        <w:t xml:space="preserve"> </w:t>
      </w:r>
      <w:r w:rsidR="00716EE9" w:rsidRPr="0055040B">
        <w:rPr>
          <w:rFonts w:ascii="Times New Roman" w:eastAsia="Calibri" w:hAnsi="Times New Roman" w:cs="Times New Roman"/>
        </w:rPr>
        <w:t>mg/kg/ημέρα, mycophenolate mofetil από του στόματος σε δόση 2-3 gm ημερησίως ή μεθοτρεξάτης από του στόματος ή υποδορίως σε δόση 15- 25 mg/εβδομάδα.</w:t>
      </w:r>
    </w:p>
    <w:p w:rsidR="0074748D" w:rsidRDefault="0074748D">
      <w:pPr>
        <w:rPr>
          <w:rFonts w:ascii="Times New Roman" w:eastAsia="Calibri" w:hAnsi="Times New Roman" w:cs="Times New Roman"/>
        </w:rPr>
      </w:pPr>
      <w:r>
        <w:rPr>
          <w:rFonts w:ascii="Times New Roman" w:eastAsia="Calibri" w:hAnsi="Times New Roman" w:cs="Times New Roman"/>
        </w:rPr>
        <w:br w:type="page"/>
      </w:r>
    </w:p>
    <w:p w:rsidR="003271A8" w:rsidRPr="0055040B" w:rsidRDefault="003271A8" w:rsidP="00D70BEA">
      <w:pPr>
        <w:spacing w:after="0" w:line="360" w:lineRule="auto"/>
        <w:jc w:val="both"/>
        <w:rPr>
          <w:rFonts w:ascii="Times New Roman" w:eastAsia="Calibri" w:hAnsi="Times New Roman" w:cs="Times New Roman"/>
          <w:b/>
        </w:rPr>
      </w:pPr>
      <w:r w:rsidRPr="0055040B">
        <w:rPr>
          <w:rFonts w:ascii="Times New Roman" w:eastAsia="Calibri" w:hAnsi="Times New Roman" w:cs="Times New Roman"/>
          <w:b/>
        </w:rPr>
        <w:t>Πίνακας 5</w:t>
      </w:r>
    </w:p>
    <w:tbl>
      <w:tblPr>
        <w:tblpPr w:leftFromText="180" w:rightFromText="180" w:vertAnchor="text" w:horzAnchor="margin" w:tblpXSpec="center" w:tblpY="325"/>
        <w:tblW w:w="7081" w:type="dxa"/>
        <w:tblLook w:val="04A0" w:firstRow="1" w:lastRow="0" w:firstColumn="1" w:lastColumn="0" w:noHBand="0" w:noVBand="1"/>
      </w:tblPr>
      <w:tblGrid>
        <w:gridCol w:w="1753"/>
        <w:gridCol w:w="907"/>
        <w:gridCol w:w="1156"/>
        <w:gridCol w:w="102"/>
        <w:gridCol w:w="3163"/>
      </w:tblGrid>
      <w:tr w:rsidR="003271A8" w:rsidRPr="002C5FB3" w:rsidTr="00BE3695">
        <w:trPr>
          <w:trHeight w:val="315"/>
        </w:trPr>
        <w:tc>
          <w:tcPr>
            <w:tcW w:w="7081" w:type="dxa"/>
            <w:gridSpan w:val="5"/>
            <w:tcBorders>
              <w:bottom w:val="single" w:sz="8" w:space="0" w:color="auto"/>
            </w:tcBorders>
            <w:shd w:val="clear" w:color="auto" w:fill="auto"/>
            <w:noWrap/>
            <w:vAlign w:val="center"/>
          </w:tcPr>
          <w:p w:rsidR="003271A8" w:rsidRPr="0055040B" w:rsidRDefault="003271A8" w:rsidP="0074748D">
            <w:pPr>
              <w:spacing w:after="0" w:line="240" w:lineRule="auto"/>
              <w:jc w:val="center"/>
              <w:rPr>
                <w:rFonts w:ascii="Times New Roman" w:eastAsia="Times New Roman" w:hAnsi="Times New Roman" w:cs="Times New Roman"/>
                <w:b/>
                <w:bCs/>
                <w:color w:val="000000"/>
              </w:rPr>
            </w:pPr>
            <w:r w:rsidRPr="0055040B">
              <w:rPr>
                <w:rFonts w:ascii="Times New Roman" w:eastAsia="Times New Roman" w:hAnsi="Times New Roman" w:cs="Times New Roman"/>
                <w:b/>
                <w:bCs/>
                <w:color w:val="000000"/>
              </w:rPr>
              <w:t>Ηωσινοφιλική κοκκιωμάτωση με πολυαγγειίτιδα</w:t>
            </w:r>
            <w:r w:rsidR="0074748D" w:rsidRPr="0074748D">
              <w:rPr>
                <w:rFonts w:ascii="Times New Roman" w:eastAsia="Times New Roman" w:hAnsi="Times New Roman" w:cs="Times New Roman"/>
                <w:b/>
                <w:bCs/>
                <w:color w:val="000000"/>
              </w:rPr>
              <w:t xml:space="preserve"> </w:t>
            </w:r>
            <w:r w:rsidRPr="0055040B">
              <w:rPr>
                <w:rFonts w:ascii="Times New Roman" w:eastAsia="Times New Roman" w:hAnsi="Times New Roman" w:cs="Times New Roman"/>
                <w:b/>
                <w:bCs/>
                <w:color w:val="000000"/>
              </w:rPr>
              <w:t>(EGPA)</w:t>
            </w:r>
          </w:p>
        </w:tc>
      </w:tr>
      <w:tr w:rsidR="003271A8" w:rsidRPr="003271A8" w:rsidTr="00BE3695">
        <w:trPr>
          <w:trHeight w:val="315"/>
        </w:trPr>
        <w:tc>
          <w:tcPr>
            <w:tcW w:w="1753" w:type="dxa"/>
            <w:tcBorders>
              <w:top w:val="single" w:sz="8" w:space="0" w:color="auto"/>
              <w:bottom w:val="single" w:sz="8" w:space="0" w:color="auto"/>
            </w:tcBorders>
            <w:shd w:val="clear" w:color="auto" w:fill="auto"/>
            <w:noWrap/>
            <w:vAlign w:val="center"/>
          </w:tcPr>
          <w:p w:rsidR="003271A8" w:rsidRPr="003271A8" w:rsidRDefault="003271A8" w:rsidP="003271A8">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Δραστική ουσία</w:t>
            </w:r>
          </w:p>
        </w:tc>
        <w:tc>
          <w:tcPr>
            <w:tcW w:w="2063" w:type="dxa"/>
            <w:gridSpan w:val="2"/>
            <w:tcBorders>
              <w:top w:val="single" w:sz="8" w:space="0" w:color="auto"/>
              <w:bottom w:val="single" w:sz="8" w:space="0" w:color="auto"/>
            </w:tcBorders>
            <w:shd w:val="clear" w:color="auto" w:fill="auto"/>
            <w:vAlign w:val="center"/>
          </w:tcPr>
          <w:p w:rsidR="003271A8" w:rsidRPr="003271A8" w:rsidRDefault="003271A8" w:rsidP="003271A8">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 xml:space="preserve">Οδός Χορήγησης </w:t>
            </w:r>
          </w:p>
        </w:tc>
        <w:tc>
          <w:tcPr>
            <w:tcW w:w="3265" w:type="dxa"/>
            <w:gridSpan w:val="2"/>
            <w:tcBorders>
              <w:top w:val="single" w:sz="8" w:space="0" w:color="auto"/>
              <w:bottom w:val="single" w:sz="8" w:space="0" w:color="auto"/>
            </w:tcBorders>
            <w:shd w:val="clear" w:color="auto" w:fill="auto"/>
            <w:vAlign w:val="center"/>
          </w:tcPr>
          <w:p w:rsidR="003271A8" w:rsidRPr="003271A8" w:rsidRDefault="003271A8" w:rsidP="003271A8">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Δόση</w:t>
            </w:r>
          </w:p>
        </w:tc>
      </w:tr>
      <w:tr w:rsidR="003271A8" w:rsidRPr="003271A8" w:rsidTr="00BE3695">
        <w:trPr>
          <w:trHeight w:val="518"/>
        </w:trPr>
        <w:tc>
          <w:tcPr>
            <w:tcW w:w="7081" w:type="dxa"/>
            <w:gridSpan w:val="5"/>
            <w:tcBorders>
              <w:top w:val="single" w:sz="8" w:space="0" w:color="auto"/>
              <w:bottom w:val="single" w:sz="8" w:space="0" w:color="auto"/>
            </w:tcBorders>
            <w:shd w:val="clear" w:color="auto" w:fill="808080" w:themeFill="background1" w:themeFillShade="80"/>
            <w:noWrap/>
            <w:vAlign w:val="center"/>
          </w:tcPr>
          <w:p w:rsidR="003271A8" w:rsidRPr="00E14FE4" w:rsidRDefault="00E14FE4" w:rsidP="00E14FE4">
            <w:pPr>
              <w:spacing w:after="0" w:line="240" w:lineRule="auto"/>
              <w:jc w:val="center"/>
              <w:rPr>
                <w:rFonts w:ascii="Times New Roman" w:eastAsia="Times New Roman" w:hAnsi="Times New Roman" w:cs="Times New Roman"/>
                <w:b/>
                <w:bCs/>
                <w:color w:val="FFFFFF" w:themeColor="background1"/>
                <w:sz w:val="20"/>
                <w:szCs w:val="20"/>
              </w:rPr>
            </w:pPr>
            <w:r w:rsidRPr="00E14FE4">
              <w:rPr>
                <w:rFonts w:ascii="Times New Roman" w:eastAsia="Times New Roman" w:hAnsi="Times New Roman" w:cs="Times New Roman"/>
                <w:b/>
                <w:bCs/>
                <w:color w:val="FFFFFF" w:themeColor="background1"/>
                <w:sz w:val="20"/>
                <w:szCs w:val="20"/>
              </w:rPr>
              <w:t>Χωρίς ε</w:t>
            </w:r>
            <w:r w:rsidR="003271A8" w:rsidRPr="00E14FE4">
              <w:rPr>
                <w:rFonts w:ascii="Times New Roman" w:eastAsia="Times New Roman" w:hAnsi="Times New Roman" w:cs="Times New Roman"/>
                <w:b/>
                <w:bCs/>
                <w:color w:val="FFFFFF" w:themeColor="background1"/>
                <w:sz w:val="20"/>
                <w:szCs w:val="20"/>
              </w:rPr>
              <w:t>κδηλώσεις απειλητικές για τη ζωή ή</w:t>
            </w:r>
          </w:p>
          <w:p w:rsidR="003271A8" w:rsidRPr="006E347E" w:rsidRDefault="003271A8" w:rsidP="00E14FE4">
            <w:pPr>
              <w:spacing w:after="0" w:line="240" w:lineRule="auto"/>
              <w:jc w:val="center"/>
              <w:rPr>
                <w:rFonts w:ascii="Times New Roman" w:eastAsia="Times New Roman" w:hAnsi="Times New Roman" w:cs="Times New Roman"/>
                <w:b/>
                <w:bCs/>
                <w:color w:val="000000"/>
                <w:sz w:val="20"/>
                <w:szCs w:val="20"/>
              </w:rPr>
            </w:pPr>
            <w:r w:rsidRPr="00E14FE4">
              <w:rPr>
                <w:rFonts w:ascii="Times New Roman" w:eastAsia="Times New Roman" w:hAnsi="Times New Roman" w:cs="Times New Roman"/>
                <w:b/>
                <w:bCs/>
                <w:color w:val="FFFFFF" w:themeColor="background1"/>
                <w:sz w:val="20"/>
                <w:szCs w:val="20"/>
              </w:rPr>
              <w:t>τη λειτουργία οργάνων</w:t>
            </w:r>
            <w:r w:rsidR="006E347E" w:rsidRPr="00E14FE4">
              <w:rPr>
                <w:rFonts w:ascii="Times New Roman" w:eastAsia="Times New Roman" w:hAnsi="Times New Roman" w:cs="Times New Roman"/>
                <w:b/>
                <w:bCs/>
                <w:color w:val="FFFFFF" w:themeColor="background1"/>
                <w:sz w:val="20"/>
                <w:szCs w:val="20"/>
              </w:rPr>
              <w:t>*</w:t>
            </w:r>
          </w:p>
        </w:tc>
      </w:tr>
      <w:tr w:rsidR="003271A8" w:rsidRPr="003271A8" w:rsidTr="00BE3695">
        <w:trPr>
          <w:trHeight w:val="320"/>
        </w:trPr>
        <w:tc>
          <w:tcPr>
            <w:tcW w:w="2660" w:type="dxa"/>
            <w:gridSpan w:val="2"/>
            <w:tcBorders>
              <w:top w:val="single" w:sz="8" w:space="0" w:color="auto"/>
            </w:tcBorders>
            <w:shd w:val="clear" w:color="auto" w:fill="auto"/>
            <w:noWrap/>
            <w:vAlign w:val="center"/>
            <w:hideMark/>
          </w:tcPr>
          <w:p w:rsidR="003271A8" w:rsidRPr="003271A8" w:rsidRDefault="003271A8" w:rsidP="003271A8">
            <w:pPr>
              <w:spacing w:after="0" w:line="240" w:lineRule="auto"/>
              <w:rPr>
                <w:rFonts w:ascii="Times New Roman" w:eastAsia="Times New Roman" w:hAnsi="Times New Roman" w:cs="Times New Roman"/>
                <w:b/>
                <w:color w:val="000000"/>
                <w:sz w:val="20"/>
                <w:szCs w:val="20"/>
              </w:rPr>
            </w:pPr>
            <w:r w:rsidRPr="003271A8">
              <w:rPr>
                <w:rFonts w:ascii="Times New Roman" w:eastAsia="Times New Roman" w:hAnsi="Times New Roman" w:cs="Times New Roman"/>
                <w:b/>
                <w:color w:val="000000"/>
                <w:sz w:val="20"/>
                <w:szCs w:val="20"/>
              </w:rPr>
              <w:t>Πρεδνιζολόνη</w:t>
            </w:r>
          </w:p>
        </w:tc>
        <w:tc>
          <w:tcPr>
            <w:tcW w:w="1258" w:type="dxa"/>
            <w:gridSpan w:val="2"/>
            <w:tcBorders>
              <w:top w:val="single" w:sz="8" w:space="0" w:color="auto"/>
            </w:tcBorders>
            <w:shd w:val="clear" w:color="auto" w:fill="auto"/>
            <w:noWrap/>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pos</w:t>
            </w:r>
          </w:p>
        </w:tc>
        <w:tc>
          <w:tcPr>
            <w:tcW w:w="3163" w:type="dxa"/>
            <w:tcBorders>
              <w:top w:val="single" w:sz="8" w:space="0" w:color="auto"/>
            </w:tcBorders>
            <w:shd w:val="clear" w:color="auto" w:fill="auto"/>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40-60 mg/ημέρα</w:t>
            </w:r>
          </w:p>
        </w:tc>
      </w:tr>
      <w:tr w:rsidR="003271A8" w:rsidRPr="003271A8" w:rsidTr="00BE3695">
        <w:trPr>
          <w:trHeight w:val="161"/>
        </w:trPr>
        <w:tc>
          <w:tcPr>
            <w:tcW w:w="7081" w:type="dxa"/>
            <w:gridSpan w:val="5"/>
            <w:shd w:val="clear" w:color="auto" w:fill="auto"/>
            <w:noWrap/>
            <w:vAlign w:val="center"/>
            <w:hideMark/>
          </w:tcPr>
          <w:p w:rsidR="003271A8" w:rsidRPr="003271A8" w:rsidRDefault="003271A8" w:rsidP="003271A8">
            <w:pPr>
              <w:spacing w:after="0" w:line="240" w:lineRule="auto"/>
              <w:jc w:val="center"/>
              <w:rPr>
                <w:rFonts w:ascii="Times New Roman" w:eastAsia="Times New Roman" w:hAnsi="Times New Roman" w:cs="Times New Roman"/>
                <w:b/>
                <w:bCs/>
                <w:color w:val="000000"/>
                <w:sz w:val="20"/>
                <w:szCs w:val="20"/>
              </w:rPr>
            </w:pPr>
            <w:r w:rsidRPr="003271A8">
              <w:rPr>
                <w:rFonts w:ascii="Times New Roman" w:eastAsia="Times New Roman" w:hAnsi="Times New Roman" w:cs="Times New Roman"/>
                <w:b/>
                <w:bCs/>
                <w:color w:val="000000"/>
                <w:sz w:val="20"/>
                <w:szCs w:val="20"/>
              </w:rPr>
              <w:t>ή</w:t>
            </w:r>
          </w:p>
        </w:tc>
      </w:tr>
      <w:tr w:rsidR="003271A8" w:rsidRPr="003271A8" w:rsidTr="00BE3695">
        <w:trPr>
          <w:trHeight w:val="232"/>
        </w:trPr>
        <w:tc>
          <w:tcPr>
            <w:tcW w:w="2660" w:type="dxa"/>
            <w:gridSpan w:val="2"/>
            <w:shd w:val="clear" w:color="auto" w:fill="auto"/>
            <w:noWrap/>
            <w:vAlign w:val="center"/>
            <w:hideMark/>
          </w:tcPr>
          <w:p w:rsidR="003271A8" w:rsidRPr="003271A8" w:rsidRDefault="003271A8" w:rsidP="003271A8">
            <w:pPr>
              <w:spacing w:after="0" w:line="240" w:lineRule="auto"/>
              <w:rPr>
                <w:rFonts w:ascii="Times New Roman" w:eastAsia="Times New Roman" w:hAnsi="Times New Roman" w:cs="Times New Roman"/>
                <w:b/>
                <w:color w:val="000000"/>
                <w:sz w:val="20"/>
                <w:szCs w:val="20"/>
              </w:rPr>
            </w:pPr>
            <w:r w:rsidRPr="003271A8">
              <w:rPr>
                <w:rFonts w:ascii="Times New Roman" w:eastAsia="Times New Roman" w:hAnsi="Times New Roman" w:cs="Times New Roman"/>
                <w:b/>
                <w:color w:val="000000"/>
                <w:sz w:val="20"/>
                <w:szCs w:val="20"/>
              </w:rPr>
              <w:t>Μεθυλπρεδνιζολόνη</w:t>
            </w:r>
          </w:p>
        </w:tc>
        <w:tc>
          <w:tcPr>
            <w:tcW w:w="1258" w:type="dxa"/>
            <w:gridSpan w:val="2"/>
            <w:shd w:val="clear" w:color="auto" w:fill="auto"/>
            <w:noWrap/>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pos</w:t>
            </w:r>
          </w:p>
        </w:tc>
        <w:tc>
          <w:tcPr>
            <w:tcW w:w="3163" w:type="dxa"/>
            <w:shd w:val="clear" w:color="auto" w:fill="auto"/>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32-48 mg/ημέρα</w:t>
            </w:r>
          </w:p>
        </w:tc>
      </w:tr>
      <w:tr w:rsidR="003271A8" w:rsidRPr="002C5FB3" w:rsidTr="00BE3695">
        <w:trPr>
          <w:trHeight w:val="556"/>
        </w:trPr>
        <w:tc>
          <w:tcPr>
            <w:tcW w:w="7081" w:type="dxa"/>
            <w:gridSpan w:val="5"/>
            <w:shd w:val="clear" w:color="auto" w:fill="808080" w:themeFill="background1" w:themeFillShade="80"/>
            <w:vAlign w:val="center"/>
            <w:hideMark/>
          </w:tcPr>
          <w:p w:rsidR="003271A8" w:rsidRDefault="003271A8" w:rsidP="003271A8">
            <w:pPr>
              <w:spacing w:after="0" w:line="240" w:lineRule="auto"/>
              <w:jc w:val="center"/>
              <w:rPr>
                <w:rFonts w:ascii="Times New Roman" w:eastAsia="Times New Roman" w:hAnsi="Times New Roman" w:cs="Times New Roman"/>
                <w:b/>
                <w:bCs/>
                <w:color w:val="FFFFFF" w:themeColor="background1"/>
                <w:sz w:val="20"/>
                <w:szCs w:val="20"/>
              </w:rPr>
            </w:pPr>
            <w:r w:rsidRPr="003271A8">
              <w:rPr>
                <w:rFonts w:ascii="Times New Roman" w:eastAsia="Times New Roman" w:hAnsi="Times New Roman" w:cs="Times New Roman"/>
                <w:b/>
                <w:bCs/>
                <w:color w:val="FFFFFF" w:themeColor="background1"/>
                <w:sz w:val="20"/>
                <w:szCs w:val="20"/>
              </w:rPr>
              <w:t xml:space="preserve">ΑΝΘΕΚΤΙΚΗ ΝΟΣΟΣ H </w:t>
            </w:r>
          </w:p>
          <w:p w:rsidR="003271A8" w:rsidRPr="003271A8" w:rsidRDefault="003271A8" w:rsidP="003271A8">
            <w:pPr>
              <w:spacing w:after="0" w:line="240" w:lineRule="auto"/>
              <w:jc w:val="center"/>
              <w:rPr>
                <w:rFonts w:ascii="Times New Roman" w:eastAsia="Times New Roman" w:hAnsi="Times New Roman" w:cs="Times New Roman"/>
                <w:b/>
                <w:bCs/>
                <w:color w:val="FFFFFF" w:themeColor="background1"/>
                <w:sz w:val="20"/>
                <w:szCs w:val="20"/>
              </w:rPr>
            </w:pPr>
            <w:r w:rsidRPr="003271A8">
              <w:rPr>
                <w:rFonts w:ascii="Times New Roman" w:eastAsia="Times New Roman" w:hAnsi="Times New Roman" w:cs="Times New Roman"/>
                <w:b/>
                <w:bCs/>
                <w:color w:val="FFFFFF" w:themeColor="background1"/>
                <w:sz w:val="20"/>
                <w:szCs w:val="20"/>
              </w:rPr>
              <w:t>ΔΥΣΑΝΕΞΙΑ ΣΤΑ ΚΟΡΤΙΚΟΣΤΕΡΟΕΙΔΗ</w:t>
            </w:r>
          </w:p>
        </w:tc>
      </w:tr>
      <w:tr w:rsidR="003271A8" w:rsidRPr="003271A8" w:rsidTr="00BE3695">
        <w:trPr>
          <w:trHeight w:val="360"/>
        </w:trPr>
        <w:tc>
          <w:tcPr>
            <w:tcW w:w="2660" w:type="dxa"/>
            <w:gridSpan w:val="2"/>
            <w:shd w:val="clear" w:color="auto" w:fill="auto"/>
            <w:noWrap/>
            <w:vAlign w:val="center"/>
            <w:hideMark/>
          </w:tcPr>
          <w:p w:rsidR="003271A8" w:rsidRPr="003271A8" w:rsidRDefault="003271A8" w:rsidP="003271A8">
            <w:pPr>
              <w:spacing w:after="0" w:line="240" w:lineRule="auto"/>
              <w:rPr>
                <w:rFonts w:ascii="Times New Roman" w:eastAsia="Times New Roman" w:hAnsi="Times New Roman" w:cs="Times New Roman"/>
                <w:b/>
                <w:color w:val="000000"/>
                <w:sz w:val="20"/>
                <w:szCs w:val="20"/>
              </w:rPr>
            </w:pPr>
            <w:r w:rsidRPr="003271A8">
              <w:rPr>
                <w:rFonts w:ascii="Times New Roman" w:eastAsia="Times New Roman" w:hAnsi="Times New Roman" w:cs="Times New Roman"/>
                <w:b/>
                <w:color w:val="000000"/>
                <w:sz w:val="20"/>
                <w:szCs w:val="20"/>
              </w:rPr>
              <w:t>Μεθοτρεξάτη</w:t>
            </w:r>
          </w:p>
        </w:tc>
        <w:tc>
          <w:tcPr>
            <w:tcW w:w="1258" w:type="dxa"/>
            <w:gridSpan w:val="2"/>
            <w:shd w:val="clear" w:color="auto" w:fill="auto"/>
            <w:noWrap/>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po</w:t>
            </w:r>
            <w:r w:rsidR="00BE3695">
              <w:rPr>
                <w:rFonts w:ascii="Times New Roman" w:eastAsia="Times New Roman" w:hAnsi="Times New Roman" w:cs="Times New Roman"/>
                <w:color w:val="000000"/>
                <w:sz w:val="20"/>
                <w:szCs w:val="20"/>
              </w:rPr>
              <w:t>s</w:t>
            </w:r>
            <w:r w:rsidRPr="003271A8">
              <w:rPr>
                <w:rFonts w:ascii="Times New Roman" w:eastAsia="Times New Roman" w:hAnsi="Times New Roman" w:cs="Times New Roman"/>
                <w:color w:val="000000"/>
                <w:sz w:val="20"/>
                <w:szCs w:val="20"/>
              </w:rPr>
              <w:t xml:space="preserve"> ή sc</w:t>
            </w:r>
          </w:p>
        </w:tc>
        <w:tc>
          <w:tcPr>
            <w:tcW w:w="3163" w:type="dxa"/>
            <w:shd w:val="clear" w:color="auto" w:fill="auto"/>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15-25 mg/εβδ.</w:t>
            </w:r>
          </w:p>
        </w:tc>
      </w:tr>
      <w:tr w:rsidR="003271A8" w:rsidRPr="003271A8" w:rsidTr="00BE3695">
        <w:trPr>
          <w:trHeight w:val="315"/>
        </w:trPr>
        <w:tc>
          <w:tcPr>
            <w:tcW w:w="2660" w:type="dxa"/>
            <w:gridSpan w:val="2"/>
            <w:shd w:val="clear" w:color="auto" w:fill="auto"/>
            <w:noWrap/>
            <w:vAlign w:val="center"/>
            <w:hideMark/>
          </w:tcPr>
          <w:p w:rsidR="003271A8" w:rsidRPr="003271A8" w:rsidRDefault="003271A8" w:rsidP="003271A8">
            <w:pPr>
              <w:spacing w:after="0" w:line="240" w:lineRule="auto"/>
              <w:rPr>
                <w:rFonts w:ascii="Times New Roman" w:eastAsia="Times New Roman" w:hAnsi="Times New Roman" w:cs="Times New Roman"/>
                <w:b/>
                <w:color w:val="000000"/>
                <w:sz w:val="20"/>
                <w:szCs w:val="20"/>
              </w:rPr>
            </w:pPr>
            <w:r w:rsidRPr="003271A8">
              <w:rPr>
                <w:rFonts w:ascii="Times New Roman" w:eastAsia="Times New Roman" w:hAnsi="Times New Roman" w:cs="Times New Roman"/>
                <w:b/>
                <w:color w:val="000000"/>
                <w:sz w:val="20"/>
                <w:szCs w:val="20"/>
              </w:rPr>
              <w:t>Αζαθειοπρίνη</w:t>
            </w:r>
          </w:p>
        </w:tc>
        <w:tc>
          <w:tcPr>
            <w:tcW w:w="1258" w:type="dxa"/>
            <w:gridSpan w:val="2"/>
            <w:shd w:val="clear" w:color="auto" w:fill="auto"/>
            <w:noWrap/>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pos</w:t>
            </w:r>
          </w:p>
        </w:tc>
        <w:tc>
          <w:tcPr>
            <w:tcW w:w="3163" w:type="dxa"/>
            <w:shd w:val="clear" w:color="auto" w:fill="auto"/>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2 mg/kg/ημέρα</w:t>
            </w:r>
          </w:p>
        </w:tc>
      </w:tr>
      <w:tr w:rsidR="003271A8" w:rsidRPr="003271A8" w:rsidTr="00BE3695">
        <w:trPr>
          <w:trHeight w:val="243"/>
        </w:trPr>
        <w:tc>
          <w:tcPr>
            <w:tcW w:w="2660" w:type="dxa"/>
            <w:gridSpan w:val="2"/>
            <w:tcBorders>
              <w:bottom w:val="single" w:sz="8" w:space="0" w:color="auto"/>
            </w:tcBorders>
            <w:shd w:val="clear" w:color="auto" w:fill="auto"/>
            <w:noWrap/>
            <w:vAlign w:val="center"/>
            <w:hideMark/>
          </w:tcPr>
          <w:p w:rsidR="003271A8" w:rsidRPr="003271A8" w:rsidRDefault="003271A8" w:rsidP="003271A8">
            <w:pPr>
              <w:spacing w:after="0" w:line="240" w:lineRule="auto"/>
              <w:rPr>
                <w:rFonts w:ascii="Times New Roman" w:eastAsia="Times New Roman" w:hAnsi="Times New Roman" w:cs="Times New Roman"/>
                <w:b/>
                <w:color w:val="000000"/>
                <w:sz w:val="20"/>
                <w:szCs w:val="20"/>
              </w:rPr>
            </w:pPr>
            <w:r w:rsidRPr="003271A8">
              <w:rPr>
                <w:rFonts w:ascii="Times New Roman" w:eastAsia="Times New Roman" w:hAnsi="Times New Roman" w:cs="Times New Roman"/>
                <w:b/>
                <w:color w:val="000000"/>
                <w:sz w:val="20"/>
                <w:szCs w:val="20"/>
              </w:rPr>
              <w:t>Mycophenolate mofetil</w:t>
            </w:r>
            <w:r w:rsidR="006E347E">
              <w:rPr>
                <w:rFonts w:ascii="Times New Roman" w:eastAsia="Times New Roman" w:hAnsi="Times New Roman" w:cs="Times New Roman"/>
                <w:b/>
                <w:color w:val="000000"/>
                <w:sz w:val="20"/>
                <w:szCs w:val="20"/>
              </w:rPr>
              <w:t>**</w:t>
            </w:r>
          </w:p>
        </w:tc>
        <w:tc>
          <w:tcPr>
            <w:tcW w:w="1258" w:type="dxa"/>
            <w:gridSpan w:val="2"/>
            <w:tcBorders>
              <w:bottom w:val="single" w:sz="8" w:space="0" w:color="auto"/>
            </w:tcBorders>
            <w:shd w:val="clear" w:color="auto" w:fill="auto"/>
            <w:noWrap/>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pos</w:t>
            </w:r>
          </w:p>
        </w:tc>
        <w:tc>
          <w:tcPr>
            <w:tcW w:w="3163" w:type="dxa"/>
            <w:tcBorders>
              <w:bottom w:val="single" w:sz="8" w:space="0" w:color="auto"/>
            </w:tcBorders>
            <w:shd w:val="clear" w:color="auto" w:fill="auto"/>
            <w:vAlign w:val="center"/>
            <w:hideMark/>
          </w:tcPr>
          <w:p w:rsidR="003271A8" w:rsidRPr="003271A8" w:rsidRDefault="003271A8" w:rsidP="003271A8">
            <w:pPr>
              <w:spacing w:after="0" w:line="240" w:lineRule="auto"/>
              <w:jc w:val="center"/>
              <w:rPr>
                <w:rFonts w:ascii="Times New Roman" w:eastAsia="Times New Roman" w:hAnsi="Times New Roman" w:cs="Times New Roman"/>
                <w:color w:val="000000"/>
                <w:sz w:val="20"/>
                <w:szCs w:val="20"/>
              </w:rPr>
            </w:pPr>
            <w:r w:rsidRPr="003271A8">
              <w:rPr>
                <w:rFonts w:ascii="Times New Roman" w:eastAsia="Times New Roman" w:hAnsi="Times New Roman" w:cs="Times New Roman"/>
                <w:color w:val="000000"/>
                <w:sz w:val="20"/>
                <w:szCs w:val="20"/>
              </w:rPr>
              <w:t>2 g/ημέρα</w:t>
            </w:r>
          </w:p>
        </w:tc>
      </w:tr>
    </w:tbl>
    <w:p w:rsidR="003271A8" w:rsidRDefault="003271A8" w:rsidP="00D70BEA">
      <w:pPr>
        <w:spacing w:after="0" w:line="360" w:lineRule="auto"/>
        <w:jc w:val="both"/>
        <w:rPr>
          <w:rFonts w:ascii="Times New Roman" w:eastAsia="Calibri" w:hAnsi="Times New Roman" w:cs="Times New Roman"/>
        </w:rPr>
      </w:pPr>
    </w:p>
    <w:p w:rsidR="003271A8" w:rsidRDefault="003271A8"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5409C1" w:rsidRDefault="005409C1" w:rsidP="00D70BEA">
      <w:pPr>
        <w:spacing w:after="0" w:line="360" w:lineRule="auto"/>
        <w:jc w:val="both"/>
        <w:rPr>
          <w:rFonts w:ascii="Times New Roman" w:eastAsia="Calibri" w:hAnsi="Times New Roman" w:cs="Times New Roman"/>
        </w:rPr>
      </w:pPr>
    </w:p>
    <w:p w:rsidR="00BC1FF2" w:rsidRDefault="00BC1FF2" w:rsidP="005409C1">
      <w:pPr>
        <w:spacing w:after="0" w:line="360" w:lineRule="auto"/>
        <w:rPr>
          <w:rFonts w:ascii="Times New Roman" w:eastAsia="Calibri" w:hAnsi="Times New Roman" w:cs="Times New Roman"/>
        </w:rPr>
        <w:sectPr w:rsidR="00BC1FF2" w:rsidSect="00C70691">
          <w:footerReference w:type="default" r:id="rId10"/>
          <w:pgSz w:w="11906" w:h="16838"/>
          <w:pgMar w:top="1440" w:right="1797" w:bottom="1440" w:left="1797" w:header="709" w:footer="709" w:gutter="0"/>
          <w:cols w:space="708"/>
          <w:docGrid w:linePitch="360"/>
        </w:sectPr>
      </w:pPr>
    </w:p>
    <w:tbl>
      <w:tblPr>
        <w:tblpPr w:leftFromText="180" w:rightFromText="180" w:vertAnchor="page" w:horzAnchor="margin" w:tblpXSpec="center" w:tblpY="2215"/>
        <w:tblW w:w="9902" w:type="dxa"/>
        <w:tblLook w:val="04A0" w:firstRow="1" w:lastRow="0" w:firstColumn="1" w:lastColumn="0" w:noHBand="0" w:noVBand="1"/>
      </w:tblPr>
      <w:tblGrid>
        <w:gridCol w:w="2200"/>
        <w:gridCol w:w="1227"/>
        <w:gridCol w:w="1521"/>
        <w:gridCol w:w="266"/>
        <w:gridCol w:w="1962"/>
        <w:gridCol w:w="1183"/>
        <w:gridCol w:w="1543"/>
      </w:tblGrid>
      <w:tr w:rsidR="006E347E" w:rsidRPr="002C5FB3" w:rsidTr="005409C1">
        <w:trPr>
          <w:trHeight w:val="315"/>
        </w:trPr>
        <w:tc>
          <w:tcPr>
            <w:tcW w:w="9902" w:type="dxa"/>
            <w:gridSpan w:val="7"/>
            <w:tcBorders>
              <w:bottom w:val="single" w:sz="8" w:space="0" w:color="auto"/>
            </w:tcBorders>
            <w:shd w:val="clear" w:color="auto" w:fill="auto"/>
            <w:noWrap/>
            <w:vAlign w:val="center"/>
          </w:tcPr>
          <w:p w:rsidR="006E347E" w:rsidRPr="003271A8" w:rsidRDefault="006E347E" w:rsidP="007F3781">
            <w:pPr>
              <w:spacing w:after="0" w:line="240" w:lineRule="auto"/>
              <w:jc w:val="center"/>
              <w:rPr>
                <w:rFonts w:ascii="Times New Roman" w:eastAsia="Times New Roman" w:hAnsi="Times New Roman" w:cs="Times New Roman"/>
                <w:b/>
                <w:bCs/>
                <w:color w:val="000000"/>
                <w:sz w:val="20"/>
                <w:szCs w:val="20"/>
              </w:rPr>
            </w:pPr>
            <w:r w:rsidRPr="0055040B">
              <w:rPr>
                <w:rFonts w:ascii="Times New Roman" w:eastAsia="Times New Roman" w:hAnsi="Times New Roman" w:cs="Times New Roman"/>
                <w:b/>
                <w:bCs/>
                <w:color w:val="000000"/>
                <w:szCs w:val="20"/>
              </w:rPr>
              <w:t>Ηωσινοφιλική κοκκιωμάτωση με πολυαγγειίτιδα</w:t>
            </w:r>
            <w:r w:rsidR="007F3781" w:rsidRPr="007F3781">
              <w:rPr>
                <w:rFonts w:ascii="Times New Roman" w:eastAsia="Times New Roman" w:hAnsi="Times New Roman" w:cs="Times New Roman"/>
                <w:b/>
                <w:bCs/>
                <w:color w:val="000000"/>
                <w:szCs w:val="20"/>
              </w:rPr>
              <w:t xml:space="preserve"> </w:t>
            </w:r>
            <w:r w:rsidRPr="0055040B">
              <w:rPr>
                <w:rFonts w:ascii="Times New Roman" w:eastAsia="Times New Roman" w:hAnsi="Times New Roman" w:cs="Times New Roman"/>
                <w:b/>
                <w:bCs/>
                <w:color w:val="000000"/>
                <w:szCs w:val="20"/>
              </w:rPr>
              <w:t>(EGPA)</w:t>
            </w:r>
          </w:p>
        </w:tc>
      </w:tr>
      <w:tr w:rsidR="006E347E" w:rsidRPr="002C5FB3" w:rsidTr="005409C1">
        <w:trPr>
          <w:trHeight w:val="606"/>
        </w:trPr>
        <w:tc>
          <w:tcPr>
            <w:tcW w:w="9902" w:type="dxa"/>
            <w:gridSpan w:val="7"/>
            <w:tcBorders>
              <w:top w:val="single" w:sz="8" w:space="0" w:color="auto"/>
            </w:tcBorders>
            <w:shd w:val="clear" w:color="auto" w:fill="808080" w:themeFill="background1" w:themeFillShade="80"/>
            <w:noWrap/>
            <w:vAlign w:val="center"/>
          </w:tcPr>
          <w:p w:rsidR="006E347E" w:rsidRPr="007F3781" w:rsidRDefault="00E14FE4" w:rsidP="007F3781">
            <w:pPr>
              <w:spacing w:after="0" w:line="240" w:lineRule="auto"/>
              <w:jc w:val="center"/>
              <w:rPr>
                <w:rFonts w:ascii="Times New Roman" w:eastAsia="Times New Roman" w:hAnsi="Times New Roman" w:cs="Times New Roman"/>
                <w:b/>
                <w:bCs/>
                <w:color w:val="000000"/>
                <w:sz w:val="20"/>
                <w:szCs w:val="20"/>
              </w:rPr>
            </w:pPr>
            <w:r w:rsidRPr="00E14FE4">
              <w:rPr>
                <w:rFonts w:ascii="Times New Roman" w:eastAsia="Times New Roman" w:hAnsi="Times New Roman" w:cs="Times New Roman"/>
                <w:b/>
                <w:bCs/>
                <w:color w:val="FFFFFF" w:themeColor="background1"/>
                <w:sz w:val="20"/>
                <w:szCs w:val="20"/>
              </w:rPr>
              <w:t>Με ε</w:t>
            </w:r>
            <w:r w:rsidR="006E347E" w:rsidRPr="00E14FE4">
              <w:rPr>
                <w:rFonts w:ascii="Times New Roman" w:eastAsia="Times New Roman" w:hAnsi="Times New Roman" w:cs="Times New Roman"/>
                <w:b/>
                <w:bCs/>
                <w:color w:val="FFFFFF" w:themeColor="background1"/>
                <w:sz w:val="20"/>
                <w:szCs w:val="20"/>
              </w:rPr>
              <w:t>κδηλώσεις απειλητικές για τη ζωή ή</w:t>
            </w:r>
            <w:r w:rsidR="007F3781" w:rsidRPr="007F3781">
              <w:rPr>
                <w:rFonts w:ascii="Times New Roman" w:eastAsia="Times New Roman" w:hAnsi="Times New Roman" w:cs="Times New Roman"/>
                <w:b/>
                <w:bCs/>
                <w:color w:val="FFFFFF" w:themeColor="background1"/>
                <w:sz w:val="20"/>
                <w:szCs w:val="20"/>
              </w:rPr>
              <w:t xml:space="preserve"> </w:t>
            </w:r>
            <w:r w:rsidR="006E347E" w:rsidRPr="00E14FE4">
              <w:rPr>
                <w:rFonts w:ascii="Times New Roman" w:eastAsia="Times New Roman" w:hAnsi="Times New Roman" w:cs="Times New Roman"/>
                <w:b/>
                <w:bCs/>
                <w:color w:val="FFFFFF" w:themeColor="background1"/>
                <w:sz w:val="20"/>
                <w:szCs w:val="20"/>
              </w:rPr>
              <w:t>τη λειτουργία οργάνων</w:t>
            </w:r>
            <w:r w:rsidR="006E347E" w:rsidRPr="007F3781">
              <w:rPr>
                <w:rFonts w:ascii="Times New Roman" w:eastAsia="Times New Roman" w:hAnsi="Times New Roman" w:cs="Times New Roman"/>
                <w:b/>
                <w:bCs/>
                <w:color w:val="FFFFFF" w:themeColor="background1"/>
                <w:sz w:val="20"/>
                <w:szCs w:val="20"/>
              </w:rPr>
              <w:t>*</w:t>
            </w:r>
          </w:p>
        </w:tc>
      </w:tr>
      <w:tr w:rsidR="006E347E" w:rsidRPr="006E347E" w:rsidTr="005409C1">
        <w:trPr>
          <w:trHeight w:val="436"/>
        </w:trPr>
        <w:tc>
          <w:tcPr>
            <w:tcW w:w="9902" w:type="dxa"/>
            <w:gridSpan w:val="7"/>
            <w:tcBorders>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iCs/>
                <w:color w:val="000000"/>
                <w:sz w:val="20"/>
                <w:szCs w:val="20"/>
              </w:rPr>
            </w:pPr>
            <w:r w:rsidRPr="006E347E">
              <w:rPr>
                <w:rFonts w:ascii="Times New Roman" w:eastAsia="Times New Roman" w:hAnsi="Times New Roman" w:cs="Times New Roman"/>
                <w:b/>
                <w:bCs/>
                <w:iCs/>
                <w:color w:val="000000"/>
                <w:sz w:val="20"/>
                <w:szCs w:val="20"/>
              </w:rPr>
              <w:t>Αντενδείκνυται η χορήγηση κυκλοφωσφαμίδης;</w:t>
            </w:r>
          </w:p>
        </w:tc>
      </w:tr>
      <w:tr w:rsidR="006E347E" w:rsidRPr="006E347E" w:rsidTr="005409C1">
        <w:trPr>
          <w:trHeight w:val="443"/>
        </w:trPr>
        <w:tc>
          <w:tcPr>
            <w:tcW w:w="4948" w:type="dxa"/>
            <w:gridSpan w:val="3"/>
            <w:tcBorders>
              <w:top w:val="single" w:sz="8" w:space="0" w:color="auto"/>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ΟΧΙ</w:t>
            </w:r>
          </w:p>
        </w:tc>
        <w:tc>
          <w:tcPr>
            <w:tcW w:w="266" w:type="dxa"/>
            <w:tcBorders>
              <w:top w:val="single" w:sz="8" w:space="0" w:color="auto"/>
              <w:bottom w:val="single" w:sz="8" w:space="0" w:color="auto"/>
            </w:tcBorders>
            <w:shd w:val="clear" w:color="auto" w:fill="808080" w:themeFill="background1" w:themeFillShade="80"/>
            <w:noWrap/>
            <w:vAlign w:val="center"/>
            <w:hideMark/>
          </w:tcPr>
          <w:p w:rsidR="006E347E" w:rsidRPr="006E347E" w:rsidRDefault="006E347E" w:rsidP="005409C1">
            <w:pPr>
              <w:spacing w:after="0" w:line="240" w:lineRule="auto"/>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c>
          <w:tcPr>
            <w:tcW w:w="4688" w:type="dxa"/>
            <w:gridSpan w:val="3"/>
            <w:tcBorders>
              <w:top w:val="single" w:sz="8" w:space="0" w:color="auto"/>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ΝΑΙ</w:t>
            </w:r>
          </w:p>
        </w:tc>
      </w:tr>
      <w:tr w:rsidR="006E347E" w:rsidRPr="006E347E" w:rsidTr="005409C1">
        <w:trPr>
          <w:trHeight w:val="407"/>
        </w:trPr>
        <w:tc>
          <w:tcPr>
            <w:tcW w:w="9902" w:type="dxa"/>
            <w:gridSpan w:val="7"/>
            <w:tcBorders>
              <w:top w:val="single" w:sz="8" w:space="0" w:color="auto"/>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ΘΕΡΑΠΕΙΑ ΕΦΟΔΟΥ/ΕΠΑΓΩΓΗΣ</w:t>
            </w:r>
          </w:p>
        </w:tc>
      </w:tr>
      <w:tr w:rsidR="00E14FE4" w:rsidRPr="006E347E" w:rsidTr="005409C1">
        <w:trPr>
          <w:trHeight w:val="489"/>
        </w:trPr>
        <w:tc>
          <w:tcPr>
            <w:tcW w:w="2200" w:type="dxa"/>
            <w:tcBorders>
              <w:top w:val="single" w:sz="8" w:space="0" w:color="auto"/>
              <w:bottom w:val="single" w:sz="8" w:space="0" w:color="auto"/>
            </w:tcBorders>
            <w:shd w:val="clear" w:color="auto" w:fill="auto"/>
            <w:noWrap/>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Δραστική ουσία</w:t>
            </w:r>
          </w:p>
        </w:tc>
        <w:tc>
          <w:tcPr>
            <w:tcW w:w="1227" w:type="dxa"/>
            <w:tcBorders>
              <w:top w:val="single" w:sz="8" w:space="0" w:color="auto"/>
              <w:bottom w:val="single" w:sz="8" w:space="0" w:color="auto"/>
            </w:tcBorders>
            <w:shd w:val="clear" w:color="auto" w:fill="auto"/>
            <w:noWrap/>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 xml:space="preserve">Οδός Χορήγησης </w:t>
            </w:r>
          </w:p>
        </w:tc>
        <w:tc>
          <w:tcPr>
            <w:tcW w:w="1521" w:type="dxa"/>
            <w:tcBorders>
              <w:top w:val="single" w:sz="8" w:space="0" w:color="auto"/>
              <w:bottom w:val="single" w:sz="8" w:space="0" w:color="auto"/>
            </w:tcBorders>
            <w:shd w:val="clear" w:color="auto" w:fill="auto"/>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Δόση</w:t>
            </w:r>
          </w:p>
        </w:tc>
        <w:tc>
          <w:tcPr>
            <w:tcW w:w="266" w:type="dxa"/>
            <w:tcBorders>
              <w:top w:val="single" w:sz="8" w:space="0" w:color="auto"/>
              <w:bottom w:val="single" w:sz="8" w:space="0" w:color="auto"/>
            </w:tcBorders>
            <w:shd w:val="clear" w:color="auto" w:fill="808080" w:themeFill="background1" w:themeFillShade="80"/>
            <w:noWrap/>
            <w:vAlign w:val="center"/>
          </w:tcPr>
          <w:p w:rsidR="00E14FE4" w:rsidRPr="006E347E" w:rsidRDefault="00E14FE4" w:rsidP="005409C1">
            <w:pPr>
              <w:spacing w:after="0" w:line="240" w:lineRule="auto"/>
              <w:rPr>
                <w:rFonts w:ascii="Times New Roman" w:eastAsia="Times New Roman" w:hAnsi="Times New Roman" w:cs="Times New Roman"/>
                <w:color w:val="000000"/>
                <w:sz w:val="20"/>
                <w:szCs w:val="20"/>
              </w:rPr>
            </w:pPr>
          </w:p>
        </w:tc>
        <w:tc>
          <w:tcPr>
            <w:tcW w:w="1962" w:type="dxa"/>
            <w:tcBorders>
              <w:top w:val="single" w:sz="8" w:space="0" w:color="auto"/>
              <w:bottom w:val="single" w:sz="8" w:space="0" w:color="auto"/>
            </w:tcBorders>
            <w:shd w:val="clear" w:color="auto" w:fill="auto"/>
            <w:noWrap/>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Δραστική ουσία</w:t>
            </w:r>
          </w:p>
        </w:tc>
        <w:tc>
          <w:tcPr>
            <w:tcW w:w="1183" w:type="dxa"/>
            <w:tcBorders>
              <w:top w:val="single" w:sz="8" w:space="0" w:color="auto"/>
              <w:bottom w:val="single" w:sz="8" w:space="0" w:color="auto"/>
            </w:tcBorders>
            <w:shd w:val="clear" w:color="auto" w:fill="auto"/>
            <w:noWrap/>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 xml:space="preserve">Οδός Χορήγησης </w:t>
            </w:r>
          </w:p>
        </w:tc>
        <w:tc>
          <w:tcPr>
            <w:tcW w:w="1543" w:type="dxa"/>
            <w:tcBorders>
              <w:top w:val="single" w:sz="8" w:space="0" w:color="auto"/>
              <w:bottom w:val="single" w:sz="8" w:space="0" w:color="auto"/>
            </w:tcBorders>
            <w:shd w:val="clear" w:color="auto" w:fill="auto"/>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Δόση</w:t>
            </w:r>
          </w:p>
        </w:tc>
      </w:tr>
      <w:tr w:rsidR="00E14FE4" w:rsidRPr="002C5FB3" w:rsidTr="005409C1">
        <w:trPr>
          <w:trHeight w:val="915"/>
        </w:trPr>
        <w:tc>
          <w:tcPr>
            <w:tcW w:w="2200" w:type="dxa"/>
            <w:tcBorders>
              <w:top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Μεθυλπρεδνιζολόνη</w:t>
            </w:r>
          </w:p>
        </w:tc>
        <w:tc>
          <w:tcPr>
            <w:tcW w:w="1227" w:type="dxa"/>
            <w:tcBorders>
              <w:top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1521" w:type="dxa"/>
            <w:tcBorders>
              <w:top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7-15 mg/kg ημερησίως για 3 ημέρες</w:t>
            </w:r>
          </w:p>
        </w:tc>
        <w:tc>
          <w:tcPr>
            <w:tcW w:w="266" w:type="dxa"/>
            <w:tcBorders>
              <w:top w:val="single" w:sz="8" w:space="0" w:color="auto"/>
            </w:tcBorders>
            <w:shd w:val="clear" w:color="auto" w:fill="808080" w:themeFill="background1" w:themeFillShade="80"/>
            <w:noWrap/>
            <w:vAlign w:val="center"/>
            <w:hideMark/>
          </w:tcPr>
          <w:p w:rsidR="006E347E" w:rsidRPr="006E347E" w:rsidRDefault="006E347E" w:rsidP="005409C1">
            <w:pPr>
              <w:spacing w:after="0" w:line="240" w:lineRule="auto"/>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c>
          <w:tcPr>
            <w:tcW w:w="1962" w:type="dxa"/>
            <w:tcBorders>
              <w:top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Μεθυλπρεδνιζολόνη</w:t>
            </w:r>
          </w:p>
        </w:tc>
        <w:tc>
          <w:tcPr>
            <w:tcW w:w="1183" w:type="dxa"/>
            <w:tcBorders>
              <w:top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1543" w:type="dxa"/>
            <w:tcBorders>
              <w:top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7-15 mg/kg ημερησίως           για 3 ημέρες</w:t>
            </w:r>
          </w:p>
        </w:tc>
      </w:tr>
      <w:tr w:rsidR="006E347E" w:rsidRPr="006E347E" w:rsidTr="005409C1">
        <w:trPr>
          <w:trHeight w:val="525"/>
        </w:trPr>
        <w:tc>
          <w:tcPr>
            <w:tcW w:w="2200" w:type="dxa"/>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Πρεδνιζολόνη</w:t>
            </w:r>
          </w:p>
        </w:tc>
        <w:tc>
          <w:tcPr>
            <w:tcW w:w="1227" w:type="dxa"/>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pos</w:t>
            </w:r>
          </w:p>
        </w:tc>
        <w:tc>
          <w:tcPr>
            <w:tcW w:w="1521" w:type="dxa"/>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0,5-1 mg/kg/ημέρα</w:t>
            </w:r>
          </w:p>
        </w:tc>
        <w:tc>
          <w:tcPr>
            <w:tcW w:w="266" w:type="dxa"/>
            <w:shd w:val="clear" w:color="auto" w:fill="808080" w:themeFill="background1" w:themeFillShade="80"/>
            <w:noWrap/>
            <w:vAlign w:val="center"/>
            <w:hideMark/>
          </w:tcPr>
          <w:p w:rsidR="006E347E" w:rsidRPr="006E347E" w:rsidRDefault="006E347E" w:rsidP="005409C1">
            <w:pPr>
              <w:spacing w:after="0" w:line="240" w:lineRule="auto"/>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c>
          <w:tcPr>
            <w:tcW w:w="1962" w:type="dxa"/>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Πρεδνιζολόνη</w:t>
            </w:r>
          </w:p>
        </w:tc>
        <w:tc>
          <w:tcPr>
            <w:tcW w:w="1183" w:type="dxa"/>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po</w:t>
            </w:r>
          </w:p>
        </w:tc>
        <w:tc>
          <w:tcPr>
            <w:tcW w:w="1543" w:type="dxa"/>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0,5-1 mg/kg/ημέρα</w:t>
            </w:r>
          </w:p>
        </w:tc>
      </w:tr>
      <w:tr w:rsidR="006E347E" w:rsidRPr="002C5FB3" w:rsidTr="005409C1">
        <w:trPr>
          <w:trHeight w:val="315"/>
        </w:trPr>
        <w:tc>
          <w:tcPr>
            <w:tcW w:w="4948" w:type="dxa"/>
            <w:gridSpan w:val="3"/>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i/>
                <w:iCs/>
                <w:color w:val="000000"/>
                <w:sz w:val="20"/>
                <w:szCs w:val="20"/>
              </w:rPr>
            </w:pPr>
            <w:r w:rsidRPr="006E347E">
              <w:rPr>
                <w:rFonts w:ascii="Times New Roman" w:eastAsia="Times New Roman" w:hAnsi="Times New Roman" w:cs="Times New Roman"/>
                <w:b/>
                <w:bCs/>
                <w:i/>
                <w:iCs/>
                <w:color w:val="000000"/>
                <w:sz w:val="20"/>
                <w:szCs w:val="20"/>
              </w:rPr>
              <w:t>KAI ένα από τα παρακάτω:</w:t>
            </w:r>
          </w:p>
        </w:tc>
        <w:tc>
          <w:tcPr>
            <w:tcW w:w="266" w:type="dxa"/>
            <w:shd w:val="clear" w:color="auto" w:fill="808080" w:themeFill="background1" w:themeFillShade="80"/>
            <w:noWrap/>
            <w:vAlign w:val="center"/>
            <w:hideMark/>
          </w:tcPr>
          <w:p w:rsidR="006E347E" w:rsidRPr="006E347E" w:rsidRDefault="006E347E" w:rsidP="005409C1">
            <w:pPr>
              <w:spacing w:after="0" w:line="240" w:lineRule="auto"/>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c>
          <w:tcPr>
            <w:tcW w:w="4688" w:type="dxa"/>
            <w:gridSpan w:val="3"/>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i/>
                <w:iCs/>
                <w:color w:val="000000"/>
                <w:sz w:val="20"/>
                <w:szCs w:val="20"/>
              </w:rPr>
            </w:pPr>
            <w:r w:rsidRPr="006E347E">
              <w:rPr>
                <w:rFonts w:ascii="Times New Roman" w:eastAsia="Times New Roman" w:hAnsi="Times New Roman" w:cs="Times New Roman"/>
                <w:b/>
                <w:bCs/>
                <w:i/>
                <w:iCs/>
                <w:color w:val="000000"/>
                <w:sz w:val="20"/>
                <w:szCs w:val="20"/>
              </w:rPr>
              <w:t>KAI ένα από τα παρακάτω:</w:t>
            </w:r>
          </w:p>
        </w:tc>
      </w:tr>
      <w:tr w:rsidR="006E347E" w:rsidRPr="002C5FB3" w:rsidTr="005409C1">
        <w:trPr>
          <w:trHeight w:val="825"/>
        </w:trPr>
        <w:tc>
          <w:tcPr>
            <w:tcW w:w="2200" w:type="dxa"/>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Κυκλοφωσφαμίδη</w:t>
            </w:r>
          </w:p>
        </w:tc>
        <w:tc>
          <w:tcPr>
            <w:tcW w:w="1227" w:type="dxa"/>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pos</w:t>
            </w:r>
          </w:p>
        </w:tc>
        <w:tc>
          <w:tcPr>
            <w:tcW w:w="1521" w:type="dxa"/>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1,5-2 mg/kg/ημέρα</w:t>
            </w:r>
          </w:p>
        </w:tc>
        <w:tc>
          <w:tcPr>
            <w:tcW w:w="266" w:type="dxa"/>
            <w:shd w:val="clear" w:color="auto" w:fill="808080" w:themeFill="background1" w:themeFillShade="80"/>
            <w:noWrap/>
            <w:vAlign w:val="center"/>
            <w:hideMark/>
          </w:tcPr>
          <w:p w:rsidR="006E347E" w:rsidRPr="006E347E" w:rsidRDefault="006E347E" w:rsidP="005409C1">
            <w:pPr>
              <w:spacing w:after="0" w:line="240" w:lineRule="auto"/>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c>
          <w:tcPr>
            <w:tcW w:w="1962" w:type="dxa"/>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Rituximab</w:t>
            </w:r>
            <w:r w:rsidR="00E14FE4">
              <w:rPr>
                <w:rFonts w:ascii="Times New Roman" w:eastAsia="Times New Roman" w:hAnsi="Times New Roman" w:cs="Times New Roman"/>
                <w:b/>
                <w:bCs/>
                <w:color w:val="000000"/>
                <w:sz w:val="20"/>
                <w:szCs w:val="20"/>
              </w:rPr>
              <w:t>**</w:t>
            </w:r>
          </w:p>
        </w:tc>
        <w:tc>
          <w:tcPr>
            <w:tcW w:w="1183" w:type="dxa"/>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1543" w:type="dxa"/>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375 mg/m</w:t>
            </w:r>
            <w:r w:rsidRPr="006E347E">
              <w:rPr>
                <w:rFonts w:ascii="Times New Roman" w:eastAsia="Times New Roman" w:hAnsi="Times New Roman" w:cs="Times New Roman"/>
                <w:color w:val="000000"/>
                <w:sz w:val="20"/>
                <w:szCs w:val="20"/>
                <w:vertAlign w:val="superscript"/>
              </w:rPr>
              <w:t xml:space="preserve">2 </w:t>
            </w:r>
            <w:r w:rsidRPr="006E347E">
              <w:rPr>
                <w:rFonts w:ascii="Times New Roman" w:eastAsia="Times New Roman" w:hAnsi="Times New Roman" w:cs="Times New Roman"/>
                <w:color w:val="000000"/>
                <w:sz w:val="20"/>
                <w:szCs w:val="20"/>
              </w:rPr>
              <w:t>ανά εβδομάδα            για 4 εβδομάδες</w:t>
            </w:r>
          </w:p>
        </w:tc>
      </w:tr>
      <w:tr w:rsidR="00801288" w:rsidRPr="002C5FB3" w:rsidTr="005409C1">
        <w:trPr>
          <w:trHeight w:val="780"/>
        </w:trPr>
        <w:tc>
          <w:tcPr>
            <w:tcW w:w="2200" w:type="dxa"/>
            <w:tcBorders>
              <w:bottom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Κυκλοφωσφαμίδη</w:t>
            </w:r>
          </w:p>
        </w:tc>
        <w:tc>
          <w:tcPr>
            <w:tcW w:w="1227" w:type="dxa"/>
            <w:tcBorders>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1521" w:type="dxa"/>
            <w:tcBorders>
              <w:bottom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15 mg/kg           ανά 2-3 εβδ.</w:t>
            </w:r>
          </w:p>
        </w:tc>
        <w:tc>
          <w:tcPr>
            <w:tcW w:w="266" w:type="dxa"/>
            <w:tcBorders>
              <w:bottom w:val="single" w:sz="8" w:space="0" w:color="auto"/>
            </w:tcBorders>
            <w:shd w:val="clear" w:color="auto" w:fill="808080" w:themeFill="background1" w:themeFillShade="80"/>
            <w:noWrap/>
            <w:vAlign w:val="center"/>
            <w:hideMark/>
          </w:tcPr>
          <w:p w:rsidR="006E347E" w:rsidRPr="006E347E" w:rsidRDefault="006E347E" w:rsidP="005409C1">
            <w:pPr>
              <w:spacing w:after="0" w:line="240" w:lineRule="auto"/>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c>
          <w:tcPr>
            <w:tcW w:w="1962" w:type="dxa"/>
            <w:tcBorders>
              <w:bottom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Rituximab</w:t>
            </w:r>
            <w:r w:rsidR="00E14FE4">
              <w:rPr>
                <w:rFonts w:ascii="Times New Roman" w:eastAsia="Times New Roman" w:hAnsi="Times New Roman" w:cs="Times New Roman"/>
                <w:b/>
                <w:bCs/>
                <w:color w:val="000000"/>
                <w:sz w:val="20"/>
                <w:szCs w:val="20"/>
              </w:rPr>
              <w:t>**</w:t>
            </w:r>
          </w:p>
        </w:tc>
        <w:tc>
          <w:tcPr>
            <w:tcW w:w="1183" w:type="dxa"/>
            <w:tcBorders>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1543" w:type="dxa"/>
            <w:tcBorders>
              <w:bottom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1 gm και επανάληψη μετά 2 εβδομάδες</w:t>
            </w:r>
          </w:p>
        </w:tc>
      </w:tr>
      <w:tr w:rsidR="006E347E" w:rsidRPr="006E347E" w:rsidTr="005409C1">
        <w:trPr>
          <w:trHeight w:val="315"/>
        </w:trPr>
        <w:tc>
          <w:tcPr>
            <w:tcW w:w="9902" w:type="dxa"/>
            <w:gridSpan w:val="7"/>
            <w:tcBorders>
              <w:top w:val="single" w:sz="8" w:space="0" w:color="auto"/>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ΘΕΡΑΠΕΙΑ ΣΥΝΤΗΡΗΣΗΣ</w:t>
            </w:r>
          </w:p>
        </w:tc>
      </w:tr>
      <w:tr w:rsidR="00E14FE4" w:rsidRPr="006E347E" w:rsidTr="005409C1">
        <w:trPr>
          <w:trHeight w:val="300"/>
        </w:trPr>
        <w:tc>
          <w:tcPr>
            <w:tcW w:w="2200" w:type="dxa"/>
            <w:tcBorders>
              <w:top w:val="single" w:sz="8" w:space="0" w:color="auto"/>
            </w:tcBorders>
            <w:shd w:val="clear" w:color="auto" w:fill="auto"/>
            <w:noWrap/>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Δραστική ουσία</w:t>
            </w:r>
          </w:p>
        </w:tc>
        <w:tc>
          <w:tcPr>
            <w:tcW w:w="1227" w:type="dxa"/>
            <w:tcBorders>
              <w:top w:val="single" w:sz="8" w:space="0" w:color="auto"/>
            </w:tcBorders>
            <w:shd w:val="clear" w:color="auto" w:fill="auto"/>
            <w:noWrap/>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 xml:space="preserve">Οδός Χορήγησης </w:t>
            </w:r>
          </w:p>
        </w:tc>
        <w:tc>
          <w:tcPr>
            <w:tcW w:w="6475" w:type="dxa"/>
            <w:gridSpan w:val="5"/>
            <w:tcBorders>
              <w:top w:val="single" w:sz="8" w:space="0" w:color="auto"/>
            </w:tcBorders>
            <w:shd w:val="clear" w:color="auto" w:fill="auto"/>
            <w:vAlign w:val="center"/>
          </w:tcPr>
          <w:p w:rsidR="00E14FE4" w:rsidRPr="003271A8" w:rsidRDefault="00E14FE4" w:rsidP="005409C1">
            <w:pPr>
              <w:spacing w:after="0" w:line="240" w:lineRule="auto"/>
              <w:jc w:val="center"/>
              <w:rPr>
                <w:rFonts w:ascii="Times New Roman" w:eastAsia="Times New Roman" w:hAnsi="Times New Roman" w:cs="Times New Roman"/>
                <w:b/>
                <w:bCs/>
                <w:i/>
                <w:iCs/>
                <w:color w:val="000000"/>
                <w:sz w:val="20"/>
                <w:szCs w:val="20"/>
              </w:rPr>
            </w:pPr>
            <w:r w:rsidRPr="003271A8">
              <w:rPr>
                <w:rFonts w:ascii="Times New Roman" w:eastAsia="Times New Roman" w:hAnsi="Times New Roman" w:cs="Times New Roman"/>
                <w:b/>
                <w:bCs/>
                <w:i/>
                <w:iCs/>
                <w:color w:val="000000"/>
                <w:sz w:val="20"/>
                <w:szCs w:val="20"/>
              </w:rPr>
              <w:t>Δόση</w:t>
            </w:r>
          </w:p>
        </w:tc>
      </w:tr>
      <w:tr w:rsidR="006E347E" w:rsidRPr="006E347E" w:rsidTr="005409C1">
        <w:trPr>
          <w:trHeight w:val="300"/>
        </w:trPr>
        <w:tc>
          <w:tcPr>
            <w:tcW w:w="2200" w:type="dxa"/>
            <w:tcBorders>
              <w:top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Αζαθειοπρίνη</w:t>
            </w:r>
          </w:p>
        </w:tc>
        <w:tc>
          <w:tcPr>
            <w:tcW w:w="1227" w:type="dxa"/>
            <w:tcBorders>
              <w:top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pos</w:t>
            </w:r>
          </w:p>
        </w:tc>
        <w:tc>
          <w:tcPr>
            <w:tcW w:w="6475" w:type="dxa"/>
            <w:gridSpan w:val="5"/>
            <w:tcBorders>
              <w:top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1-2 mg/kg/ημέρα</w:t>
            </w:r>
          </w:p>
        </w:tc>
      </w:tr>
      <w:tr w:rsidR="006E347E" w:rsidRPr="006E347E" w:rsidTr="005409C1">
        <w:trPr>
          <w:trHeight w:val="300"/>
        </w:trPr>
        <w:tc>
          <w:tcPr>
            <w:tcW w:w="2200" w:type="dxa"/>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Μεθοτρεξάτη</w:t>
            </w:r>
          </w:p>
        </w:tc>
        <w:tc>
          <w:tcPr>
            <w:tcW w:w="1227" w:type="dxa"/>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pos ή sc</w:t>
            </w:r>
          </w:p>
        </w:tc>
        <w:tc>
          <w:tcPr>
            <w:tcW w:w="6475" w:type="dxa"/>
            <w:gridSpan w:val="5"/>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15-25 mg/εβδ.</w:t>
            </w:r>
          </w:p>
        </w:tc>
      </w:tr>
      <w:tr w:rsidR="006E347E" w:rsidRPr="006E347E" w:rsidTr="005409C1">
        <w:trPr>
          <w:trHeight w:val="315"/>
        </w:trPr>
        <w:tc>
          <w:tcPr>
            <w:tcW w:w="2200" w:type="dxa"/>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Mycophenolate mofetil</w:t>
            </w:r>
            <w:r w:rsidR="00E14FE4">
              <w:rPr>
                <w:rFonts w:ascii="Times New Roman" w:eastAsia="Times New Roman" w:hAnsi="Times New Roman" w:cs="Times New Roman"/>
                <w:b/>
                <w:bCs/>
                <w:color w:val="000000"/>
                <w:sz w:val="20"/>
                <w:szCs w:val="20"/>
              </w:rPr>
              <w:t>**</w:t>
            </w:r>
          </w:p>
        </w:tc>
        <w:tc>
          <w:tcPr>
            <w:tcW w:w="1227" w:type="dxa"/>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pos</w:t>
            </w:r>
          </w:p>
        </w:tc>
        <w:tc>
          <w:tcPr>
            <w:tcW w:w="6475" w:type="dxa"/>
            <w:gridSpan w:val="5"/>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2-3 g/ημέρα</w:t>
            </w:r>
          </w:p>
        </w:tc>
      </w:tr>
      <w:tr w:rsidR="006E347E" w:rsidRPr="006E347E" w:rsidTr="005409C1">
        <w:trPr>
          <w:trHeight w:val="315"/>
        </w:trPr>
        <w:tc>
          <w:tcPr>
            <w:tcW w:w="9902" w:type="dxa"/>
            <w:gridSpan w:val="7"/>
            <w:tcBorders>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 </w:t>
            </w:r>
          </w:p>
        </w:tc>
      </w:tr>
      <w:tr w:rsidR="006E347E" w:rsidRPr="006E347E" w:rsidTr="005409C1">
        <w:trPr>
          <w:trHeight w:val="315"/>
        </w:trPr>
        <w:tc>
          <w:tcPr>
            <w:tcW w:w="9902" w:type="dxa"/>
            <w:gridSpan w:val="7"/>
            <w:tcBorders>
              <w:top w:val="single" w:sz="8" w:space="0" w:color="auto"/>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ΑΝΘΕΚΤΙΚΗ ΝΟΣΟΣ</w:t>
            </w:r>
          </w:p>
        </w:tc>
      </w:tr>
      <w:tr w:rsidR="006E347E" w:rsidRPr="002C5FB3" w:rsidTr="005409C1">
        <w:trPr>
          <w:trHeight w:val="300"/>
        </w:trPr>
        <w:tc>
          <w:tcPr>
            <w:tcW w:w="2200" w:type="dxa"/>
            <w:tcBorders>
              <w:top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Rituximab</w:t>
            </w:r>
            <w:r w:rsidR="00E14FE4">
              <w:rPr>
                <w:rFonts w:ascii="Times New Roman" w:eastAsia="Times New Roman" w:hAnsi="Times New Roman" w:cs="Times New Roman"/>
                <w:b/>
                <w:bCs/>
                <w:color w:val="000000"/>
                <w:sz w:val="20"/>
                <w:szCs w:val="20"/>
              </w:rPr>
              <w:t>**</w:t>
            </w:r>
          </w:p>
        </w:tc>
        <w:tc>
          <w:tcPr>
            <w:tcW w:w="1227" w:type="dxa"/>
            <w:tcBorders>
              <w:top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6475" w:type="dxa"/>
            <w:gridSpan w:val="5"/>
            <w:tcBorders>
              <w:top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375 mg/m</w:t>
            </w:r>
            <w:r w:rsidRPr="006E347E">
              <w:rPr>
                <w:rFonts w:ascii="Times New Roman" w:eastAsia="Times New Roman" w:hAnsi="Times New Roman" w:cs="Times New Roman"/>
                <w:color w:val="000000"/>
                <w:sz w:val="20"/>
                <w:szCs w:val="20"/>
                <w:vertAlign w:val="superscript"/>
              </w:rPr>
              <w:t xml:space="preserve">2 </w:t>
            </w:r>
            <w:r w:rsidRPr="006E347E">
              <w:rPr>
                <w:rFonts w:ascii="Times New Roman" w:eastAsia="Times New Roman" w:hAnsi="Times New Roman" w:cs="Times New Roman"/>
                <w:color w:val="000000"/>
                <w:sz w:val="20"/>
                <w:szCs w:val="20"/>
              </w:rPr>
              <w:t>ανά εβδομάδα για 4 εβδομάδες</w:t>
            </w:r>
          </w:p>
        </w:tc>
      </w:tr>
      <w:tr w:rsidR="006E347E" w:rsidRPr="002C5FB3" w:rsidTr="005409C1">
        <w:trPr>
          <w:trHeight w:val="315"/>
        </w:trPr>
        <w:tc>
          <w:tcPr>
            <w:tcW w:w="2200" w:type="dxa"/>
            <w:tcBorders>
              <w:bottom w:val="single" w:sz="8" w:space="0" w:color="auto"/>
            </w:tcBorders>
            <w:shd w:val="clear" w:color="auto" w:fill="auto"/>
            <w:noWrap/>
            <w:vAlign w:val="center"/>
            <w:hideMark/>
          </w:tcPr>
          <w:p w:rsidR="006E347E" w:rsidRPr="006E347E" w:rsidRDefault="006E347E" w:rsidP="005409C1">
            <w:pPr>
              <w:spacing w:after="0" w:line="240" w:lineRule="auto"/>
              <w:rPr>
                <w:rFonts w:ascii="Times New Roman" w:eastAsia="Times New Roman" w:hAnsi="Times New Roman" w:cs="Times New Roman"/>
                <w:b/>
                <w:bCs/>
                <w:color w:val="000000"/>
                <w:sz w:val="20"/>
                <w:szCs w:val="20"/>
              </w:rPr>
            </w:pPr>
            <w:r w:rsidRPr="006E347E">
              <w:rPr>
                <w:rFonts w:ascii="Times New Roman" w:eastAsia="Times New Roman" w:hAnsi="Times New Roman" w:cs="Times New Roman"/>
                <w:b/>
                <w:bCs/>
                <w:color w:val="000000"/>
                <w:sz w:val="20"/>
                <w:szCs w:val="20"/>
              </w:rPr>
              <w:t>Rituximab</w:t>
            </w:r>
            <w:r w:rsidR="00E14FE4">
              <w:rPr>
                <w:rFonts w:ascii="Times New Roman" w:eastAsia="Times New Roman" w:hAnsi="Times New Roman" w:cs="Times New Roman"/>
                <w:b/>
                <w:bCs/>
                <w:color w:val="000000"/>
                <w:sz w:val="20"/>
                <w:szCs w:val="20"/>
              </w:rPr>
              <w:t>**</w:t>
            </w:r>
          </w:p>
        </w:tc>
        <w:tc>
          <w:tcPr>
            <w:tcW w:w="1227" w:type="dxa"/>
            <w:tcBorders>
              <w:bottom w:val="single" w:sz="8" w:space="0" w:color="auto"/>
            </w:tcBorders>
            <w:shd w:val="clear" w:color="auto" w:fill="auto"/>
            <w:noWrap/>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iv</w:t>
            </w:r>
          </w:p>
        </w:tc>
        <w:tc>
          <w:tcPr>
            <w:tcW w:w="6475" w:type="dxa"/>
            <w:gridSpan w:val="5"/>
            <w:tcBorders>
              <w:bottom w:val="single" w:sz="8" w:space="0" w:color="auto"/>
            </w:tcBorders>
            <w:shd w:val="clear" w:color="auto" w:fill="auto"/>
            <w:vAlign w:val="center"/>
            <w:hideMark/>
          </w:tcPr>
          <w:p w:rsidR="006E347E" w:rsidRPr="006E347E" w:rsidRDefault="006E347E" w:rsidP="005409C1">
            <w:pPr>
              <w:spacing w:after="0" w:line="240" w:lineRule="auto"/>
              <w:jc w:val="center"/>
              <w:rPr>
                <w:rFonts w:ascii="Times New Roman" w:eastAsia="Times New Roman" w:hAnsi="Times New Roman" w:cs="Times New Roman"/>
                <w:color w:val="000000"/>
                <w:sz w:val="20"/>
                <w:szCs w:val="20"/>
              </w:rPr>
            </w:pPr>
            <w:r w:rsidRPr="006E347E">
              <w:rPr>
                <w:rFonts w:ascii="Times New Roman" w:eastAsia="Times New Roman" w:hAnsi="Times New Roman" w:cs="Times New Roman"/>
                <w:color w:val="000000"/>
                <w:sz w:val="20"/>
                <w:szCs w:val="20"/>
              </w:rPr>
              <w:t>1</w:t>
            </w:r>
            <w:r w:rsidR="0055040B">
              <w:rPr>
                <w:rFonts w:ascii="Times New Roman" w:eastAsia="Times New Roman" w:hAnsi="Times New Roman" w:cs="Times New Roman"/>
                <w:color w:val="000000"/>
                <w:sz w:val="20"/>
                <w:szCs w:val="20"/>
              </w:rPr>
              <w:t xml:space="preserve"> </w:t>
            </w:r>
            <w:r w:rsidRPr="006E347E">
              <w:rPr>
                <w:rFonts w:ascii="Times New Roman" w:eastAsia="Times New Roman" w:hAnsi="Times New Roman" w:cs="Times New Roman"/>
                <w:color w:val="000000"/>
                <w:sz w:val="20"/>
                <w:szCs w:val="20"/>
              </w:rPr>
              <w:t>gm και επανάληψη μετά 2 εβδομάδες</w:t>
            </w:r>
          </w:p>
        </w:tc>
      </w:tr>
    </w:tbl>
    <w:p w:rsidR="006E347E" w:rsidRPr="005409C1" w:rsidRDefault="005409C1">
      <w:pPr>
        <w:rPr>
          <w:rFonts w:ascii="Times New Roman" w:eastAsia="Calibri" w:hAnsi="Times New Roman" w:cs="Times New Roman"/>
          <w:b/>
          <w:sz w:val="20"/>
          <w:szCs w:val="20"/>
        </w:rPr>
      </w:pPr>
      <w:r w:rsidRPr="005409C1">
        <w:rPr>
          <w:rFonts w:ascii="Times New Roman" w:eastAsia="Calibri" w:hAnsi="Times New Roman" w:cs="Times New Roman"/>
          <w:b/>
          <w:sz w:val="20"/>
          <w:szCs w:val="20"/>
        </w:rPr>
        <w:t>Πίνακας 6</w:t>
      </w:r>
    </w:p>
    <w:p w:rsidR="005409C1" w:rsidRDefault="005409C1" w:rsidP="0055040B">
      <w:pPr>
        <w:jc w:val="both"/>
        <w:rPr>
          <w:rFonts w:ascii="Times New Roman" w:eastAsia="Times New Roman" w:hAnsi="Times New Roman" w:cs="Times New Roman"/>
          <w:bCs/>
          <w:color w:val="000000"/>
          <w:szCs w:val="24"/>
        </w:rPr>
      </w:pPr>
    </w:p>
    <w:p w:rsidR="006E347E" w:rsidRPr="0055040B" w:rsidRDefault="005409C1" w:rsidP="0055040B">
      <w:pPr>
        <w:jc w:val="both"/>
        <w:rPr>
          <w:rFonts w:ascii="Times New Roman" w:eastAsia="Times New Roman" w:hAnsi="Times New Roman" w:cs="Times New Roman"/>
          <w:bCs/>
          <w:color w:val="000000"/>
          <w:szCs w:val="24"/>
        </w:rPr>
      </w:pPr>
      <w:r w:rsidRPr="0055040B">
        <w:rPr>
          <w:rFonts w:ascii="Times New Roman" w:eastAsia="Calibri" w:hAnsi="Times New Roman" w:cs="Times New Roman"/>
          <w:szCs w:val="24"/>
        </w:rPr>
        <w:t xml:space="preserve">* </w:t>
      </w:r>
      <w:r w:rsidRPr="0055040B">
        <w:rPr>
          <w:rFonts w:ascii="Times New Roman" w:eastAsia="Times New Roman" w:hAnsi="Times New Roman" w:cs="Times New Roman"/>
          <w:bCs/>
          <w:color w:val="000000"/>
          <w:szCs w:val="24"/>
        </w:rPr>
        <w:t>κυψελιδική αιμορραγία, λευκωματουρία &gt; 1 gm/24h ή κρεατινίνη &gt; 1.57 mg/dl,</w:t>
      </w:r>
      <w:r w:rsidR="006E347E" w:rsidRPr="0055040B">
        <w:rPr>
          <w:rFonts w:ascii="Times New Roman" w:eastAsia="Times New Roman" w:hAnsi="Times New Roman" w:cs="Times New Roman"/>
          <w:bCs/>
          <w:color w:val="000000"/>
          <w:szCs w:val="24"/>
        </w:rPr>
        <w:t>μυοκαρδιοπάθεια, σοβαρή προσβολή κεντρικού ή περιφερικού νευρικού συστήματος, αιμορραγία/ισχαιμία γαστρεντερικού ή παγκρεατίτιδα</w:t>
      </w:r>
    </w:p>
    <w:p w:rsidR="00E14FE4" w:rsidRPr="0055040B" w:rsidRDefault="00E14FE4" w:rsidP="0055040B">
      <w:pPr>
        <w:spacing w:after="0" w:line="240" w:lineRule="auto"/>
        <w:jc w:val="both"/>
        <w:rPr>
          <w:rFonts w:ascii="Times New Roman" w:hAnsi="Times New Roman" w:cs="Times New Roman"/>
          <w:color w:val="000000" w:themeColor="text1"/>
          <w:szCs w:val="24"/>
        </w:rPr>
      </w:pPr>
      <w:r w:rsidRPr="0055040B">
        <w:rPr>
          <w:rFonts w:ascii="Times New Roman" w:eastAsia="Times New Roman" w:hAnsi="Times New Roman" w:cs="Times New Roman"/>
          <w:bCs/>
          <w:color w:val="000000"/>
          <w:szCs w:val="24"/>
        </w:rPr>
        <w:t>**</w:t>
      </w:r>
      <w:r w:rsidRPr="0055040B">
        <w:rPr>
          <w:rFonts w:ascii="Times New Roman" w:hAnsi="Times New Roman" w:cs="Times New Roman"/>
          <w:color w:val="000000" w:themeColor="text1"/>
          <w:szCs w:val="24"/>
        </w:rPr>
        <w:t xml:space="preserve"> Χορήγηση εκτός επίσημης ένδειξης (off-label)</w:t>
      </w:r>
    </w:p>
    <w:p w:rsidR="00BC1FF2" w:rsidRDefault="00BC1FF2">
      <w:pPr>
        <w:rPr>
          <w:rFonts w:ascii="Times New Roman" w:eastAsia="Calibri" w:hAnsi="Times New Roman" w:cs="Times New Roman"/>
        </w:rPr>
      </w:pPr>
      <w:r>
        <w:rPr>
          <w:rFonts w:ascii="Times New Roman" w:eastAsia="Calibri" w:hAnsi="Times New Roman" w:cs="Times New Roman"/>
        </w:rPr>
        <w:br w:type="page"/>
      </w:r>
    </w:p>
    <w:p w:rsidR="003271A8" w:rsidRDefault="003271A8" w:rsidP="00D70BEA">
      <w:pPr>
        <w:spacing w:after="0" w:line="360" w:lineRule="auto"/>
        <w:jc w:val="both"/>
        <w:rPr>
          <w:rFonts w:ascii="Times New Roman" w:eastAsia="Calibri" w:hAnsi="Times New Roman" w:cs="Times New Roman"/>
        </w:rPr>
        <w:sectPr w:rsidR="003271A8" w:rsidSect="006E347E">
          <w:pgSz w:w="11906" w:h="16838"/>
          <w:pgMar w:top="1440" w:right="1797" w:bottom="1440" w:left="1797" w:header="709" w:footer="709" w:gutter="0"/>
          <w:cols w:space="708"/>
          <w:docGrid w:linePitch="360"/>
        </w:sectPr>
      </w:pPr>
    </w:p>
    <w:p w:rsidR="006F3706" w:rsidRPr="00065A64" w:rsidRDefault="006F3706" w:rsidP="00D70BEA">
      <w:pPr>
        <w:spacing w:after="0" w:line="360" w:lineRule="auto"/>
        <w:jc w:val="both"/>
        <w:rPr>
          <w:rFonts w:ascii="Times New Roman" w:eastAsia="Calibri" w:hAnsi="Times New Roman" w:cs="Times New Roman"/>
          <w:sz w:val="24"/>
          <w:szCs w:val="24"/>
        </w:rPr>
      </w:pPr>
      <w:r w:rsidRPr="00065A64">
        <w:rPr>
          <w:rFonts w:ascii="Times New Roman" w:hAnsi="Times New Roman" w:cs="Times New Roman"/>
          <w:b/>
          <w:color w:val="000000" w:themeColor="text1"/>
          <w:sz w:val="24"/>
          <w:szCs w:val="24"/>
        </w:rPr>
        <w:t>ΒΙΒΛΙΟΓΡΑΦΙΑ</w:t>
      </w:r>
    </w:p>
    <w:p w:rsidR="00FC6A15"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 xml:space="preserve">Mukhtyar C et al. EULAR recommendations for the management of primary small and medium vessel vasculitis. Ann Rheum Dis. 2009;68:310-7. </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 xml:space="preserve">KDIGO Clinical Practice Guideline for Glomerulonephritis, διαθέσιμο στο: </w:t>
      </w:r>
      <w:hyperlink r:id="rId11">
        <w:r w:rsidR="002A7EE0" w:rsidRPr="003708BD">
          <w:rPr>
            <w:rFonts w:ascii="Times New Roman" w:eastAsia="Calibri" w:hAnsi="Times New Roman" w:cs="Times New Roman"/>
            <w:sz w:val="20"/>
            <w:szCs w:val="20"/>
            <w:u w:val="single"/>
          </w:rPr>
          <w:t>http://www.kdigo.org/clinical_practice_guidelines/pdf/KDIGO-GN-Guideline.pdf</w:t>
        </w:r>
      </w:hyperlink>
    </w:p>
    <w:p w:rsidR="002A7EE0" w:rsidRPr="003708BD" w:rsidRDefault="0014657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 xml:space="preserve">European Vasculitis Study Group (EUVAS): CLINICAL TRIAL PROTOCOL – CYCLOPS Randomised trial of daily oral versus pulse Cyclophosphamide as therapy for ANCA-associated Systemic Vasculitis. Διαθέσιμο στο: </w:t>
      </w:r>
      <w:hyperlink r:id="rId12">
        <w:r w:rsidR="002A7EE0" w:rsidRPr="003708BD">
          <w:rPr>
            <w:rFonts w:ascii="Times New Roman" w:eastAsia="Calibri" w:hAnsi="Times New Roman" w:cs="Times New Roman"/>
            <w:sz w:val="20"/>
            <w:szCs w:val="20"/>
            <w:u w:val="single"/>
          </w:rPr>
          <w:t>http://www.vasculitis.nl/media/documents/cyclops.pdf</w:t>
        </w:r>
      </w:hyperlink>
    </w:p>
    <w:p w:rsidR="002A7EE0" w:rsidRPr="003708BD" w:rsidRDefault="004E58FF" w:rsidP="004E58FF">
      <w:pPr>
        <w:spacing w:after="0" w:line="240" w:lineRule="auto"/>
        <w:jc w:val="both"/>
        <w:rPr>
          <w:rFonts w:ascii="Times New Roman" w:eastAsia="Calibri" w:hAnsi="Times New Roman" w:cs="Times New Roman"/>
          <w:sz w:val="20"/>
          <w:szCs w:val="20"/>
        </w:rPr>
      </w:pPr>
      <w:r w:rsidRPr="00D9536B">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Ntatsaki</w:t>
      </w:r>
      <w:r w:rsidR="002A7EE0" w:rsidRPr="00D9536B">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E</w:t>
      </w:r>
      <w:r w:rsidR="002A7EE0" w:rsidRPr="00D9536B">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et</w:t>
      </w:r>
      <w:r w:rsidR="002A7EE0" w:rsidRPr="00D9536B">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al</w:t>
      </w:r>
      <w:r w:rsidR="002A7EE0" w:rsidRPr="00D9536B">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BSR and BHPR guideline for the management of adults with ANCA-associated vasculitis. Rheumatology (Oxford). 2014 Apr 24. [Epub ahead of print]</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Specks U et al. Efficacy of remission-induction regimens for ANCA-associated vasculitis. N Engl J Med. 2013;369:417-27.</w:t>
      </w:r>
    </w:p>
    <w:p w:rsidR="009E25CE"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 xml:space="preserve">Stone JH et al. Rituximab versus cyclophosphamide for ANCA-associated vasculitis. N Engl J Med. 2010;363:221-32. </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 xml:space="preserve">Smith RM et al. Rituximab for remission maintenance in relapsing antineutrophil cytoplasmic antibody-associated vasculitis. Arthritis Rheum. 2012;64:3760-9. </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Jones RB et al. Rituximab versus cyclophosphamide in ANCA-associated renal vasculitis. N Engl J Med. 2010;363:211-20.</w:t>
      </w:r>
    </w:p>
    <w:p w:rsidR="002A7EE0" w:rsidRPr="003708BD" w:rsidRDefault="004E58FF" w:rsidP="004E58FF">
      <w:pPr>
        <w:spacing w:after="0" w:line="240" w:lineRule="auto"/>
        <w:jc w:val="both"/>
        <w:rPr>
          <w:rFonts w:ascii="Times New Roman" w:eastAsia="Times New Roman"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 xml:space="preserve">Ribi C. et al. Treatment of Churg-Strauss syndrome without poor-prognosis factors: a multicenter, prospective, randomized, open-label study of seventy-two patients. Arthritis Rheum. 2008;58:586-94. </w:t>
      </w:r>
    </w:p>
    <w:p w:rsidR="002A7EE0" w:rsidRPr="003708BD" w:rsidRDefault="004E58FF" w:rsidP="004E58FF">
      <w:pPr>
        <w:spacing w:after="0" w:line="240" w:lineRule="auto"/>
        <w:jc w:val="both"/>
        <w:rPr>
          <w:rFonts w:ascii="Times New Roman" w:eastAsia="Times New Roman"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Hu W, Liu C, Xie H, Chen H, Liu Z, Li L. Mycophenolate mofetil versus cyclophosphamide for inducing remission of ANCA vasculitis with moderate renal involvement. Nephrol Dial Transplant. 2008;23(4):1307-12.</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Stassen PM, Cohen Tervaert JW, Stegeman CA. Induction of remission in active anti-neutrophil cytoplasmic antibody-associated vasculitis with mycophenolate mofetil in patients who cannot be treated with cyclophosphamide. Ann Rheum Dis. 2007;66:798-802.</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Cartin-Ceba R, Keogh KA, Specks U, Sethi S, Fervenza FC. Rituximab for the treatment of Churg-Strauss syndrome with renal involvement. Nephrol Dial Transplant. 2011;26:2865-71.</w:t>
      </w:r>
    </w:p>
    <w:p w:rsidR="002A7EE0" w:rsidRPr="003708BD" w:rsidRDefault="004E58FF" w:rsidP="004E58FF">
      <w:pPr>
        <w:spacing w:after="0" w:line="240" w:lineRule="auto"/>
        <w:jc w:val="both"/>
        <w:rPr>
          <w:rFonts w:ascii="Times New Roman" w:eastAsia="Calibri" w:hAnsi="Times New Roman" w:cs="Times New Roman"/>
          <w:sz w:val="20"/>
          <w:szCs w:val="20"/>
        </w:rPr>
      </w:pPr>
      <w:r w:rsidRPr="003708BD">
        <w:rPr>
          <w:rFonts w:ascii="Times New Roman" w:eastAsia="Calibri" w:hAnsi="Times New Roman" w:cs="Times New Roman"/>
          <w:sz w:val="20"/>
          <w:szCs w:val="20"/>
        </w:rPr>
        <w:t xml:space="preserve">- </w:t>
      </w:r>
      <w:r w:rsidR="002A7EE0" w:rsidRPr="003708BD">
        <w:rPr>
          <w:rFonts w:ascii="Times New Roman" w:eastAsia="Calibri" w:hAnsi="Times New Roman" w:cs="Times New Roman"/>
          <w:sz w:val="20"/>
          <w:szCs w:val="20"/>
        </w:rPr>
        <w:t>Pepper RJ, Fabre MA, Pavesio C, Gaskin G, Jones RB, Jayne D, Pusey CD, Salama AD. Rituximab is effective in the treatment of refractory Churg-Strauss syndrome and is associated with diminished T-cell interleukin-5 production. Rheumatology (Oxford). 2008;47:1104.</w:t>
      </w:r>
      <w:r w:rsidR="002A7EE0" w:rsidRPr="003708BD">
        <w:rPr>
          <w:rFonts w:ascii="Times New Roman" w:eastAsia="Calibri" w:hAnsi="Times New Roman" w:cs="Times New Roman"/>
          <w:sz w:val="20"/>
          <w:szCs w:val="20"/>
        </w:rPr>
        <w:br w:type="page"/>
      </w:r>
    </w:p>
    <w:p w:rsidR="005A402A" w:rsidRPr="0055040B" w:rsidRDefault="005A402A" w:rsidP="00F40D42">
      <w:pPr>
        <w:suppressAutoHyphens/>
        <w:spacing w:after="0" w:line="360" w:lineRule="auto"/>
        <w:jc w:val="center"/>
        <w:rPr>
          <w:rFonts w:ascii="Times New Roman" w:eastAsia="Times New Roman" w:hAnsi="Times New Roman" w:cs="Times New Roman"/>
          <w:b/>
        </w:rPr>
      </w:pPr>
      <w:r w:rsidRPr="0055040B">
        <w:rPr>
          <w:rFonts w:ascii="Times New Roman" w:eastAsia="Times New Roman" w:hAnsi="Times New Roman" w:cs="Times New Roman"/>
          <w:b/>
        </w:rPr>
        <w:t>IgA ΑΓΓΕΙΙΤΙΔΑ</w:t>
      </w:r>
    </w:p>
    <w:p w:rsidR="005A402A" w:rsidRPr="0055040B" w:rsidRDefault="005A402A" w:rsidP="00F40D42">
      <w:pPr>
        <w:suppressAutoHyphens/>
        <w:spacing w:after="0" w:line="360" w:lineRule="auto"/>
        <w:jc w:val="center"/>
        <w:rPr>
          <w:rFonts w:ascii="Times New Roman" w:eastAsia="Times New Roman" w:hAnsi="Times New Roman" w:cs="Times New Roman"/>
        </w:rPr>
      </w:pPr>
      <w:r w:rsidRPr="0055040B">
        <w:rPr>
          <w:rFonts w:ascii="Times New Roman" w:eastAsia="Times New Roman" w:hAnsi="Times New Roman" w:cs="Times New Roman"/>
        </w:rPr>
        <w:t>(πρώην πορφύρα Henοch-Schönlein)</w:t>
      </w:r>
    </w:p>
    <w:p w:rsidR="00C42F5A" w:rsidRPr="0055040B" w:rsidRDefault="00C42F5A" w:rsidP="00F40D42">
      <w:pPr>
        <w:suppressAutoHyphens/>
        <w:spacing w:after="0" w:line="360" w:lineRule="auto"/>
        <w:jc w:val="both"/>
        <w:rPr>
          <w:rFonts w:ascii="Times New Roman" w:eastAsia="Times New Roman" w:hAnsi="Times New Roman" w:cs="Times New Roman"/>
        </w:rPr>
      </w:pPr>
      <w:r w:rsidRPr="0055040B">
        <w:rPr>
          <w:rFonts w:ascii="Times New Roman" w:eastAsia="Times New Roman" w:hAnsi="Times New Roman" w:cs="Times New Roman"/>
        </w:rPr>
        <w:tab/>
      </w:r>
      <w:r w:rsidR="005A402A" w:rsidRPr="0055040B">
        <w:rPr>
          <w:rFonts w:ascii="Times New Roman" w:eastAsia="Times New Roman" w:hAnsi="Times New Roman" w:cs="Times New Roman"/>
        </w:rPr>
        <w:t>Η IgA αγγει</w:t>
      </w:r>
      <w:r w:rsidR="00BE3695">
        <w:rPr>
          <w:rFonts w:ascii="Times New Roman" w:eastAsia="Times New Roman" w:hAnsi="Times New Roman" w:cs="Times New Roman"/>
        </w:rPr>
        <w:t>ΐ</w:t>
      </w:r>
      <w:r w:rsidR="005A402A" w:rsidRPr="0055040B">
        <w:rPr>
          <w:rFonts w:ascii="Times New Roman" w:eastAsia="Times New Roman" w:hAnsi="Times New Roman" w:cs="Times New Roman"/>
        </w:rPr>
        <w:t xml:space="preserve">τιδα είναι η συχνότερη μορφή αγγειίτιδας στην παιδική ηλικία, ενώ πλέον συχνά αναγνωρίζεται και ως </w:t>
      </w:r>
      <w:r w:rsidR="00BA28A1" w:rsidRPr="0055040B">
        <w:rPr>
          <w:rFonts w:ascii="Times New Roman" w:eastAsia="Times New Roman" w:hAnsi="Times New Roman" w:cs="Times New Roman"/>
        </w:rPr>
        <w:t xml:space="preserve">συχνό </w:t>
      </w:r>
      <w:r w:rsidR="005A402A" w:rsidRPr="0055040B">
        <w:rPr>
          <w:rFonts w:ascii="Times New Roman" w:eastAsia="Times New Roman" w:hAnsi="Times New Roman" w:cs="Times New Roman"/>
        </w:rPr>
        <w:t>αίτιο αγγει</w:t>
      </w:r>
      <w:r w:rsidR="00BA28A1" w:rsidRPr="0055040B">
        <w:rPr>
          <w:rFonts w:ascii="Times New Roman" w:eastAsia="Times New Roman" w:hAnsi="Times New Roman" w:cs="Times New Roman"/>
        </w:rPr>
        <w:t>ΐ</w:t>
      </w:r>
      <w:r w:rsidR="005A402A" w:rsidRPr="0055040B">
        <w:rPr>
          <w:rFonts w:ascii="Times New Roman" w:eastAsia="Times New Roman" w:hAnsi="Times New Roman" w:cs="Times New Roman"/>
        </w:rPr>
        <w:t>τιδας και στους ενήλικους. Πρόκειται για αγγει</w:t>
      </w:r>
      <w:r w:rsidR="00BA28A1" w:rsidRPr="0055040B">
        <w:rPr>
          <w:rFonts w:ascii="Times New Roman" w:eastAsia="Times New Roman" w:hAnsi="Times New Roman" w:cs="Times New Roman"/>
        </w:rPr>
        <w:t>ΐ</w:t>
      </w:r>
      <w:r w:rsidR="005A402A" w:rsidRPr="0055040B">
        <w:rPr>
          <w:rFonts w:ascii="Times New Roman" w:eastAsia="Times New Roman" w:hAnsi="Times New Roman" w:cs="Times New Roman"/>
        </w:rPr>
        <w:t>τιδα μικρών αγγείων που χαρακτηρίζεται από εναπόθεση IgA ανοσοσυμπλεγμάτων στο τοίχωμα των αγγείων. Τα πλέον συχνά προσβεβλημένα όργανα είνα το δέρμα, το γαστρεντερικό, οι νεφροί και οι αρθρώσεις. Σε ποσοστό έως και 30% αναγνωρίζεται εκλυτικός παράγοντας, όπως προηγηθείσα λοίμωξη ή λήψη φαρμάκων. Η πρόγνωση της νόσου καθορίζεται από τη βαρύτητα της νεφρικής προσβολής (λευκωματουρία, επιβαρυμένη νεφρική λειτουργία ή παρουσία μηνοειδών σχηματισμών στη βιοψία νεφρού).</w:t>
      </w:r>
    </w:p>
    <w:p w:rsidR="005A402A" w:rsidRPr="0055040B" w:rsidRDefault="00C42F5A" w:rsidP="0055040B">
      <w:pPr>
        <w:suppressAutoHyphens/>
        <w:spacing w:after="0" w:line="360" w:lineRule="auto"/>
        <w:jc w:val="both"/>
        <w:rPr>
          <w:rFonts w:ascii="Times New Roman" w:eastAsia="Times New Roman" w:hAnsi="Times New Roman" w:cs="Times New Roman"/>
        </w:rPr>
      </w:pPr>
      <w:r w:rsidRPr="0055040B">
        <w:rPr>
          <w:rFonts w:ascii="Times New Roman" w:eastAsia="Times New Roman" w:hAnsi="Times New Roman" w:cs="Times New Roman"/>
        </w:rPr>
        <w:tab/>
      </w:r>
      <w:r w:rsidR="005A402A" w:rsidRPr="0055040B">
        <w:rPr>
          <w:rFonts w:ascii="Times New Roman" w:eastAsia="Times New Roman" w:hAnsi="Times New Roman" w:cs="Times New Roman"/>
        </w:rPr>
        <w:t>Η θεραπεία ασθενών με IgA αγγει</w:t>
      </w:r>
      <w:r w:rsidR="00BE3695">
        <w:rPr>
          <w:rFonts w:ascii="Times New Roman" w:eastAsia="Times New Roman" w:hAnsi="Times New Roman" w:cs="Times New Roman"/>
        </w:rPr>
        <w:t>ΐ</w:t>
      </w:r>
      <w:r w:rsidR="005A402A" w:rsidRPr="0055040B">
        <w:rPr>
          <w:rFonts w:ascii="Times New Roman" w:eastAsia="Times New Roman" w:hAnsi="Times New Roman" w:cs="Times New Roman"/>
        </w:rPr>
        <w:t>τιδα καθορίζεται από τη βαρύτητα της νόσου</w:t>
      </w:r>
      <w:r w:rsidR="00BE3695">
        <w:rPr>
          <w:rFonts w:ascii="Times New Roman" w:eastAsia="Times New Roman" w:hAnsi="Times New Roman" w:cs="Times New Roman"/>
        </w:rPr>
        <w:t xml:space="preserve"> (πίνακας 7)</w:t>
      </w:r>
      <w:r w:rsidR="005A402A" w:rsidRPr="0055040B">
        <w:rPr>
          <w:rFonts w:ascii="Times New Roman" w:eastAsia="Times New Roman" w:hAnsi="Times New Roman" w:cs="Times New Roman"/>
        </w:rPr>
        <w:t>. Με βάση αυτή, οι ασθενείς διακρίνονται σε δύο κατηγορίες:</w:t>
      </w:r>
    </w:p>
    <w:p w:rsidR="005A402A" w:rsidRPr="0055040B" w:rsidRDefault="005A402A" w:rsidP="0055040B">
      <w:pPr>
        <w:suppressAutoHyphens/>
        <w:spacing w:after="0" w:line="360" w:lineRule="auto"/>
        <w:jc w:val="both"/>
        <w:rPr>
          <w:rFonts w:ascii="Times New Roman" w:eastAsia="Times New Roman" w:hAnsi="Times New Roman" w:cs="Times New Roman"/>
        </w:rPr>
      </w:pPr>
      <w:r w:rsidRPr="0055040B">
        <w:rPr>
          <w:rFonts w:ascii="Times New Roman" w:eastAsia="Times New Roman" w:hAnsi="Times New Roman" w:cs="Times New Roman"/>
        </w:rPr>
        <w:t>-</w:t>
      </w:r>
      <w:r w:rsidRPr="0055040B">
        <w:rPr>
          <w:rFonts w:ascii="Times New Roman" w:hAnsi="Times New Roman" w:cs="Times New Roman"/>
        </w:rPr>
        <w:t xml:space="preserve"> </w:t>
      </w:r>
      <w:r w:rsidR="0055040B">
        <w:rPr>
          <w:rFonts w:ascii="Times New Roman" w:hAnsi="Times New Roman" w:cs="Times New Roman"/>
        </w:rPr>
        <w:t>Χ</w:t>
      </w:r>
      <w:r w:rsidRPr="0055040B">
        <w:rPr>
          <w:rFonts w:ascii="Times New Roman" w:eastAsia="Times New Roman" w:hAnsi="Times New Roman" w:cs="Times New Roman"/>
          <w:b/>
        </w:rPr>
        <w:t xml:space="preserve">ωρίς εκδηλώσεις απειλητικές για τη ζωή ή τη λειτουργία </w:t>
      </w:r>
      <w:r w:rsidR="00C42F5A" w:rsidRPr="0055040B">
        <w:rPr>
          <w:rFonts w:ascii="Times New Roman" w:eastAsia="Times New Roman" w:hAnsi="Times New Roman" w:cs="Times New Roman"/>
          <w:b/>
        </w:rPr>
        <w:tab/>
      </w:r>
      <w:r w:rsidRPr="0055040B">
        <w:rPr>
          <w:rFonts w:ascii="Times New Roman" w:eastAsia="Times New Roman" w:hAnsi="Times New Roman" w:cs="Times New Roman"/>
          <w:b/>
        </w:rPr>
        <w:t>οργάνων-στόχων</w:t>
      </w:r>
      <w:r w:rsidR="0055040B">
        <w:rPr>
          <w:rFonts w:ascii="Times New Roman" w:eastAsia="Times New Roman" w:hAnsi="Times New Roman" w:cs="Times New Roman"/>
          <w:b/>
        </w:rPr>
        <w:t xml:space="preserve">: </w:t>
      </w:r>
      <w:r w:rsidRPr="0055040B">
        <w:rPr>
          <w:rFonts w:ascii="Times New Roman" w:eastAsia="Times New Roman" w:hAnsi="Times New Roman" w:cs="Times New Roman"/>
        </w:rPr>
        <w:t>πορφύρα, αρθραλγίες ή αρθρίτιδα, νεφρίτιδα με φυσιολογική λειτουργία ή πρωτεϊνουρία έως 0.5-1 gm/24h</w:t>
      </w:r>
      <w:r w:rsidR="0055040B">
        <w:rPr>
          <w:rFonts w:ascii="Times New Roman" w:eastAsia="Times New Roman" w:hAnsi="Times New Roman" w:cs="Times New Roman"/>
        </w:rPr>
        <w:t>.</w:t>
      </w:r>
    </w:p>
    <w:p w:rsidR="005A402A" w:rsidRPr="0055040B" w:rsidRDefault="005A402A" w:rsidP="0055040B">
      <w:pPr>
        <w:suppressAutoHyphens/>
        <w:spacing w:after="0" w:line="360" w:lineRule="auto"/>
        <w:jc w:val="both"/>
        <w:rPr>
          <w:rFonts w:ascii="Times New Roman" w:eastAsia="Times New Roman" w:hAnsi="Times New Roman" w:cs="Times New Roman"/>
        </w:rPr>
      </w:pPr>
      <w:r w:rsidRPr="0055040B">
        <w:rPr>
          <w:rFonts w:ascii="Times New Roman" w:eastAsia="Times New Roman" w:hAnsi="Times New Roman" w:cs="Times New Roman"/>
          <w:b/>
        </w:rPr>
        <w:t>-</w:t>
      </w:r>
      <w:r w:rsidRPr="0055040B">
        <w:rPr>
          <w:rFonts w:ascii="Times New Roman" w:hAnsi="Times New Roman" w:cs="Times New Roman"/>
          <w:b/>
        </w:rPr>
        <w:t xml:space="preserve"> </w:t>
      </w:r>
      <w:r w:rsidR="0055040B">
        <w:rPr>
          <w:rFonts w:ascii="Times New Roman" w:hAnsi="Times New Roman" w:cs="Times New Roman"/>
          <w:b/>
        </w:rPr>
        <w:t>Μ</w:t>
      </w:r>
      <w:r w:rsidRPr="0055040B">
        <w:rPr>
          <w:rFonts w:ascii="Times New Roman" w:eastAsia="Times New Roman" w:hAnsi="Times New Roman" w:cs="Times New Roman"/>
          <w:b/>
        </w:rPr>
        <w:t>ε εκδηλώσεις απειλητικές για τη ζωή ή τη λειτουργία οργάνων</w:t>
      </w:r>
      <w:r w:rsidR="0055040B">
        <w:rPr>
          <w:rFonts w:ascii="Times New Roman" w:eastAsia="Times New Roman" w:hAnsi="Times New Roman" w:cs="Times New Roman"/>
          <w:b/>
        </w:rPr>
        <w:t xml:space="preserve"> </w:t>
      </w:r>
      <w:r w:rsidRPr="0055040B">
        <w:rPr>
          <w:rFonts w:ascii="Times New Roman" w:eastAsia="Times New Roman" w:hAnsi="Times New Roman" w:cs="Times New Roman"/>
          <w:b/>
        </w:rPr>
        <w:t>-στόχων</w:t>
      </w:r>
      <w:r w:rsidR="00C42F5A" w:rsidRPr="0055040B">
        <w:rPr>
          <w:rFonts w:ascii="Times New Roman" w:eastAsia="Times New Roman" w:hAnsi="Times New Roman" w:cs="Times New Roman"/>
          <w:b/>
        </w:rPr>
        <w:t xml:space="preserve">: </w:t>
      </w:r>
      <w:r w:rsidRPr="0055040B">
        <w:rPr>
          <w:rFonts w:ascii="Times New Roman" w:eastAsia="Times New Roman" w:hAnsi="Times New Roman" w:cs="Times New Roman"/>
        </w:rPr>
        <w:t>νεφρίτιδα με επηρεασμένη νεφρική λειτουργία, πρωτεϊνουρία &gt;</w:t>
      </w:r>
      <w:r w:rsidR="0055040B">
        <w:rPr>
          <w:rFonts w:ascii="Times New Roman" w:eastAsia="Times New Roman" w:hAnsi="Times New Roman" w:cs="Times New Roman"/>
        </w:rPr>
        <w:t xml:space="preserve"> </w:t>
      </w:r>
      <w:r w:rsidRPr="0055040B">
        <w:rPr>
          <w:rFonts w:ascii="Times New Roman" w:eastAsia="Times New Roman" w:hAnsi="Times New Roman" w:cs="Times New Roman"/>
        </w:rPr>
        <w:t>1 gm/</w:t>
      </w:r>
      <w:r w:rsidR="0055040B">
        <w:rPr>
          <w:rFonts w:ascii="Times New Roman" w:eastAsia="Times New Roman" w:hAnsi="Times New Roman" w:cs="Times New Roman"/>
        </w:rPr>
        <w:t xml:space="preserve"> </w:t>
      </w:r>
      <w:r w:rsidRPr="0055040B">
        <w:rPr>
          <w:rFonts w:ascii="Times New Roman" w:eastAsia="Times New Roman" w:hAnsi="Times New Roman" w:cs="Times New Roman"/>
        </w:rPr>
        <w:t>24h, ταχέως εξελισσόμενη σπειραματονεφρίτιδα (μηνοειδείς σχηματισμοί σε &gt;</w:t>
      </w:r>
      <w:r w:rsidR="0055040B">
        <w:rPr>
          <w:rFonts w:ascii="Times New Roman" w:eastAsia="Times New Roman" w:hAnsi="Times New Roman" w:cs="Times New Roman"/>
        </w:rPr>
        <w:t xml:space="preserve"> </w:t>
      </w:r>
      <w:r w:rsidRPr="0055040B">
        <w:rPr>
          <w:rFonts w:ascii="Times New Roman" w:eastAsia="Times New Roman" w:hAnsi="Times New Roman" w:cs="Times New Roman"/>
        </w:rPr>
        <w:t>50% των σπειραμάτων), νεφρωσικό σύνδρομο, αιμορραγία πεπτικού, κυψελιδική αιμορραγία, εγκεφαλική αιμορραγία</w:t>
      </w:r>
    </w:p>
    <w:p w:rsidR="005A402A" w:rsidRPr="0055040B" w:rsidRDefault="00C42F5A" w:rsidP="0055040B">
      <w:pPr>
        <w:suppressAutoHyphens/>
        <w:spacing w:after="0" w:line="360" w:lineRule="auto"/>
        <w:jc w:val="both"/>
        <w:rPr>
          <w:rFonts w:ascii="Times New Roman" w:eastAsia="Times New Roman" w:hAnsi="Times New Roman" w:cs="Times New Roman"/>
        </w:rPr>
      </w:pPr>
      <w:r w:rsidRPr="0055040B">
        <w:rPr>
          <w:rFonts w:ascii="Times New Roman" w:eastAsia="Times New Roman" w:hAnsi="Times New Roman" w:cs="Times New Roman"/>
        </w:rPr>
        <w:tab/>
      </w:r>
      <w:r w:rsidR="005A402A" w:rsidRPr="0055040B">
        <w:rPr>
          <w:rFonts w:ascii="Times New Roman" w:eastAsia="Times New Roman" w:hAnsi="Times New Roman" w:cs="Times New Roman"/>
        </w:rPr>
        <w:t>Στην πρώτη κατηγορία (ασθενείς χωρίς εκδηλώσεις απειλητικές για τη ζωή ή τη λειτουργία οργάνων-στόχων), η θεραπεία είναι κυρίως υποστηρικτική με απλά αναλγητικά. Σε περιπτώσεις με εντονότερα συμπτώματα που επιλέγεται η χορήγηση κορτικοστεροειδών, συνιστώνται χαμηλές έως μέτριες δόσεις πρεδνιζολόνης (&lt;30 mg/ημέρα) ή ισοδύναμη δόση μεθυλπρεδνιζολόνης με γρήγορη μείωση της δόσης.</w:t>
      </w:r>
    </w:p>
    <w:p w:rsidR="005A402A" w:rsidRPr="0055040B" w:rsidRDefault="00C42F5A" w:rsidP="0055040B">
      <w:pPr>
        <w:suppressAutoHyphens/>
        <w:spacing w:after="0" w:line="360" w:lineRule="auto"/>
        <w:jc w:val="both"/>
        <w:rPr>
          <w:rFonts w:ascii="Times New Roman" w:eastAsia="Times New Roman" w:hAnsi="Times New Roman" w:cs="Times New Roman"/>
        </w:rPr>
      </w:pPr>
      <w:r w:rsidRPr="0055040B">
        <w:rPr>
          <w:rFonts w:ascii="Times New Roman" w:eastAsia="Times New Roman" w:hAnsi="Times New Roman" w:cs="Times New Roman"/>
        </w:rPr>
        <w:tab/>
      </w:r>
      <w:r w:rsidR="005A402A" w:rsidRPr="0055040B">
        <w:rPr>
          <w:rFonts w:ascii="Times New Roman" w:eastAsia="Times New Roman" w:hAnsi="Times New Roman" w:cs="Times New Roman"/>
        </w:rPr>
        <w:t xml:space="preserve">Στη δεύτερη κατηγορία (ασθενείς με εκδηλώσεις απειλητικές για τη ζωή ή τη λειτουργία οργάνων-στόχων), η βάση της θεραπείας είναι τα κορτικοστεροειδή και συγκεκριμένα πρεδνιζολόνη (1 mg/kg/ημέρα - μέγιστη δόση: 60 mg/ημέρα) ή ισοδύναμη δόση μεθυλπρεδνιζολόνης με σταδιακή μείωση της δόσης. Τα κορτικοστεροειδή μπορούν να συνδυαστούν και σε συνδυασμό με ανοσοκατασταλτικά. Πρώτη επιλογή αποτελεί η χορήγηση </w:t>
      </w:r>
      <w:r w:rsidR="005A402A" w:rsidRPr="001B40F2">
        <w:rPr>
          <w:rFonts w:ascii="Times New Roman" w:eastAsia="Times New Roman" w:hAnsi="Times New Roman" w:cs="Times New Roman"/>
          <w:b/>
        </w:rPr>
        <w:t>κυκλοφωσφαμίδης</w:t>
      </w:r>
      <w:r w:rsidR="005A402A" w:rsidRPr="0055040B">
        <w:rPr>
          <w:rFonts w:ascii="Times New Roman" w:eastAsia="Times New Roman" w:hAnsi="Times New Roman" w:cs="Times New Roman"/>
        </w:rPr>
        <w:t xml:space="preserve"> είτε σε ενδοφλέβιες ώσεις σε δόση 15 mg/kg ανά 2–3 εβδομάδες ή 0.75 g/m</w:t>
      </w:r>
      <w:r w:rsidR="005A402A" w:rsidRPr="0055040B">
        <w:rPr>
          <w:rFonts w:ascii="Times New Roman" w:eastAsia="Times New Roman" w:hAnsi="Times New Roman" w:cs="Times New Roman"/>
          <w:vertAlign w:val="superscript"/>
        </w:rPr>
        <w:t>2</w:t>
      </w:r>
      <w:r w:rsidR="005A402A" w:rsidRPr="0055040B">
        <w:rPr>
          <w:rFonts w:ascii="Times New Roman" w:eastAsia="Times New Roman" w:hAnsi="Times New Roman" w:cs="Times New Roman"/>
        </w:rPr>
        <w:t xml:space="preserve"> κάθε 3-4 εβδομάδες, είτε από του στόματος σε δόση 1.5 – 2 mg/kg/ημέρα. Όταν επιλέγεται η ενδοφλέβια θεραπεία, συνιστάται η συμπληρωματική χορήγηση ενδοφλεβίως MESNA ως προφύλαξης έναντι της αιμορραγικής κυστίτιδας. Δεύτερη επιλογή αποτελούν η </w:t>
      </w:r>
      <w:r w:rsidR="005A402A" w:rsidRPr="001B40F2">
        <w:rPr>
          <w:rFonts w:ascii="Times New Roman" w:eastAsia="Times New Roman" w:hAnsi="Times New Roman" w:cs="Times New Roman"/>
          <w:b/>
        </w:rPr>
        <w:t>αζαθειοπρίνη</w:t>
      </w:r>
      <w:r w:rsidR="005A402A" w:rsidRPr="0055040B">
        <w:rPr>
          <w:rFonts w:ascii="Times New Roman" w:eastAsia="Times New Roman" w:hAnsi="Times New Roman" w:cs="Times New Roman"/>
        </w:rPr>
        <w:t xml:space="preserve"> από του στόματος σε δόση1-2 mg/kg/ημέρα,  η </w:t>
      </w:r>
      <w:r w:rsidR="005A402A" w:rsidRPr="001B40F2">
        <w:rPr>
          <w:rFonts w:ascii="Times New Roman" w:eastAsia="Times New Roman" w:hAnsi="Times New Roman" w:cs="Times New Roman"/>
          <w:b/>
        </w:rPr>
        <w:t xml:space="preserve">κυκλοσπορίνη </w:t>
      </w:r>
      <w:r w:rsidR="005A402A" w:rsidRPr="0055040B">
        <w:rPr>
          <w:rFonts w:ascii="Times New Roman" w:eastAsia="Times New Roman" w:hAnsi="Times New Roman" w:cs="Times New Roman"/>
        </w:rPr>
        <w:t xml:space="preserve">από του στόματος σε δόση 3-5 mg/Kg/ημέρα ή </w:t>
      </w:r>
      <w:r w:rsidR="005A402A" w:rsidRPr="001B40F2">
        <w:rPr>
          <w:rFonts w:ascii="Times New Roman" w:eastAsia="Times New Roman" w:hAnsi="Times New Roman" w:cs="Times New Roman"/>
          <w:b/>
        </w:rPr>
        <w:t>το mycophenolate mofetil</w:t>
      </w:r>
      <w:r w:rsidR="005A402A" w:rsidRPr="0055040B">
        <w:rPr>
          <w:rFonts w:ascii="Times New Roman" w:eastAsia="Times New Roman" w:hAnsi="Times New Roman" w:cs="Times New Roman"/>
        </w:rPr>
        <w:t xml:space="preserve"> από του στόματος (χορήγηση εκτός επίσημης ένδειξης) σε δόση 2-3 gm/ημέρα. Η αζαθειοπρίνη, η κυκλοσπορίνη και το mycophenolate mofetil μπορούν επίσης να χορηγηθούν σε ασθενείς με ανθεκτική νόσο στα κορτικοστεροειδή ή αδυναμία ελάττωσης της δόσης τους. Τέλος, ασθενείς με βαρειά κλινική εικόνα και απειλητικές εκδηλώσεις για τη ζωή μπορούν να υποβληθούν σε συνεδρίες πλασμαφαίρεσης. </w:t>
      </w:r>
    </w:p>
    <w:p w:rsidR="005A402A" w:rsidRPr="005409C1" w:rsidRDefault="005409C1" w:rsidP="005409C1">
      <w:pPr>
        <w:rPr>
          <w:rFonts w:ascii="Times New Roman" w:hAnsi="Times New Roman" w:cs="Times New Roman"/>
          <w:b/>
        </w:rPr>
      </w:pPr>
      <w:r w:rsidRPr="005409C1">
        <w:rPr>
          <w:rFonts w:ascii="Times New Roman" w:hAnsi="Times New Roman" w:cs="Times New Roman"/>
          <w:b/>
        </w:rPr>
        <w:t>Πίνακας 7</w:t>
      </w:r>
    </w:p>
    <w:tbl>
      <w:tblPr>
        <w:tblW w:w="8354" w:type="dxa"/>
        <w:tblInd w:w="118" w:type="dxa"/>
        <w:tblLook w:val="04A0" w:firstRow="1" w:lastRow="0" w:firstColumn="1" w:lastColumn="0" w:noHBand="0" w:noVBand="1"/>
      </w:tblPr>
      <w:tblGrid>
        <w:gridCol w:w="2182"/>
        <w:gridCol w:w="252"/>
        <w:gridCol w:w="1257"/>
        <w:gridCol w:w="237"/>
        <w:gridCol w:w="4426"/>
      </w:tblGrid>
      <w:tr w:rsidR="00C51560" w:rsidRPr="005409C1" w:rsidTr="00BE3695">
        <w:trPr>
          <w:trHeight w:val="363"/>
        </w:trPr>
        <w:tc>
          <w:tcPr>
            <w:tcW w:w="8354" w:type="dxa"/>
            <w:gridSpan w:val="5"/>
            <w:tcBorders>
              <w:bottom w:val="single" w:sz="8" w:space="0" w:color="auto"/>
            </w:tcBorders>
            <w:shd w:val="clear" w:color="auto" w:fill="auto"/>
            <w:vAlign w:val="center"/>
          </w:tcPr>
          <w:p w:rsidR="00C51560" w:rsidRPr="00E94C5B" w:rsidRDefault="00C51560" w:rsidP="00C51560">
            <w:pPr>
              <w:suppressAutoHyphens/>
              <w:spacing w:after="0" w:line="360" w:lineRule="auto"/>
              <w:jc w:val="center"/>
              <w:rPr>
                <w:rFonts w:ascii="Times New Roman" w:eastAsia="Times New Roman" w:hAnsi="Times New Roman" w:cs="Times New Roman"/>
                <w:b/>
              </w:rPr>
            </w:pPr>
            <w:r w:rsidRPr="00E94C5B">
              <w:rPr>
                <w:rFonts w:ascii="Times New Roman" w:eastAsia="Times New Roman" w:hAnsi="Times New Roman" w:cs="Times New Roman"/>
                <w:b/>
              </w:rPr>
              <w:t>IgA ΑΓΓΕΙΙΤΙΔΑ</w:t>
            </w:r>
          </w:p>
        </w:tc>
      </w:tr>
      <w:tr w:rsidR="00E94C5B" w:rsidRPr="00E94C5B" w:rsidTr="00E94C5B">
        <w:trPr>
          <w:trHeight w:val="289"/>
        </w:trPr>
        <w:tc>
          <w:tcPr>
            <w:tcW w:w="2434" w:type="dxa"/>
            <w:gridSpan w:val="2"/>
            <w:shd w:val="clear" w:color="auto" w:fill="auto"/>
            <w:noWrap/>
          </w:tcPr>
          <w:p w:rsidR="00E94C5B" w:rsidRPr="00E94C5B" w:rsidRDefault="00E94C5B" w:rsidP="001B40F2">
            <w:pPr>
              <w:spacing w:after="0" w:line="240" w:lineRule="auto"/>
              <w:rPr>
                <w:rFonts w:ascii="Times New Roman" w:hAnsi="Times New Roman" w:cs="Times New Roman"/>
                <w:b/>
              </w:rPr>
            </w:pPr>
            <w:r w:rsidRPr="00E94C5B">
              <w:rPr>
                <w:rFonts w:ascii="Times New Roman" w:hAnsi="Times New Roman" w:cs="Times New Roman"/>
                <w:b/>
              </w:rPr>
              <w:t>Δραστική ουσία</w:t>
            </w:r>
          </w:p>
        </w:tc>
        <w:tc>
          <w:tcPr>
            <w:tcW w:w="1494" w:type="dxa"/>
            <w:gridSpan w:val="2"/>
            <w:shd w:val="clear" w:color="auto" w:fill="auto"/>
            <w:noWrap/>
          </w:tcPr>
          <w:p w:rsidR="00E94C5B" w:rsidRPr="00E94C5B" w:rsidRDefault="00E94C5B" w:rsidP="001B40F2">
            <w:pPr>
              <w:spacing w:after="0" w:line="240" w:lineRule="auto"/>
              <w:jc w:val="center"/>
              <w:rPr>
                <w:rFonts w:ascii="Times New Roman" w:hAnsi="Times New Roman" w:cs="Times New Roman"/>
                <w:b/>
              </w:rPr>
            </w:pPr>
            <w:r w:rsidRPr="00E94C5B">
              <w:rPr>
                <w:rFonts w:ascii="Times New Roman" w:hAnsi="Times New Roman" w:cs="Times New Roman"/>
                <w:b/>
              </w:rPr>
              <w:t>Οδός</w:t>
            </w:r>
          </w:p>
          <w:p w:rsidR="00E94C5B" w:rsidRPr="00E94C5B" w:rsidRDefault="00E94C5B" w:rsidP="001B40F2">
            <w:pPr>
              <w:spacing w:after="0" w:line="240" w:lineRule="auto"/>
              <w:rPr>
                <w:rFonts w:ascii="Times New Roman" w:hAnsi="Times New Roman" w:cs="Times New Roman"/>
                <w:b/>
              </w:rPr>
            </w:pPr>
            <w:r w:rsidRPr="00E94C5B">
              <w:rPr>
                <w:rFonts w:ascii="Times New Roman" w:hAnsi="Times New Roman" w:cs="Times New Roman"/>
                <w:b/>
              </w:rPr>
              <w:t>Χορήγησης</w:t>
            </w:r>
          </w:p>
        </w:tc>
        <w:tc>
          <w:tcPr>
            <w:tcW w:w="4426" w:type="dxa"/>
            <w:shd w:val="clear" w:color="auto" w:fill="auto"/>
            <w:noWrap/>
          </w:tcPr>
          <w:p w:rsidR="00E94C5B" w:rsidRPr="00E94C5B" w:rsidRDefault="00E94C5B" w:rsidP="007F3781">
            <w:pPr>
              <w:spacing w:after="0" w:line="240" w:lineRule="auto"/>
              <w:jc w:val="center"/>
              <w:rPr>
                <w:rFonts w:ascii="Times New Roman" w:hAnsi="Times New Roman" w:cs="Times New Roman"/>
                <w:b/>
              </w:rPr>
            </w:pPr>
            <w:r w:rsidRPr="00E94C5B">
              <w:rPr>
                <w:rFonts w:ascii="Times New Roman" w:hAnsi="Times New Roman" w:cs="Times New Roman"/>
                <w:b/>
              </w:rPr>
              <w:t>Δόση</w:t>
            </w:r>
          </w:p>
        </w:tc>
      </w:tr>
      <w:tr w:rsidR="00313CDE" w:rsidRPr="00AF49E8" w:rsidTr="00E94C5B">
        <w:trPr>
          <w:trHeight w:val="578"/>
        </w:trPr>
        <w:tc>
          <w:tcPr>
            <w:tcW w:w="8354" w:type="dxa"/>
            <w:gridSpan w:val="5"/>
            <w:shd w:val="clear" w:color="auto" w:fill="808080" w:themeFill="background1" w:themeFillShade="80"/>
            <w:vAlign w:val="center"/>
            <w:hideMark/>
          </w:tcPr>
          <w:p w:rsidR="00313CDE" w:rsidRPr="00E94C5B" w:rsidRDefault="00313CDE" w:rsidP="00313CDE">
            <w:pPr>
              <w:spacing w:after="0" w:line="240" w:lineRule="auto"/>
              <w:jc w:val="center"/>
              <w:rPr>
                <w:rFonts w:ascii="Times New Roman" w:eastAsia="Times New Roman" w:hAnsi="Times New Roman" w:cs="Times New Roman"/>
                <w:b/>
                <w:bCs/>
                <w:color w:val="FFFFFF" w:themeColor="background1"/>
              </w:rPr>
            </w:pPr>
            <w:r w:rsidRPr="00E94C5B">
              <w:rPr>
                <w:rFonts w:ascii="Times New Roman" w:eastAsia="Times New Roman" w:hAnsi="Times New Roman" w:cs="Times New Roman"/>
                <w:b/>
                <w:bCs/>
                <w:color w:val="FFFFFF" w:themeColor="background1"/>
              </w:rPr>
              <w:t xml:space="preserve">Χωρίς εκδηλώσεις απειλητικές για τη ζωή ή </w:t>
            </w:r>
          </w:p>
          <w:p w:rsidR="00313CDE" w:rsidRPr="00E94C5B" w:rsidRDefault="00313CDE" w:rsidP="00313CDE">
            <w:pPr>
              <w:spacing w:after="0" w:line="240" w:lineRule="auto"/>
              <w:jc w:val="center"/>
              <w:rPr>
                <w:rFonts w:ascii="Times New Roman" w:eastAsia="Times New Roman" w:hAnsi="Times New Roman" w:cs="Times New Roman"/>
                <w:b/>
                <w:bCs/>
                <w:color w:val="FFFFFF" w:themeColor="background1"/>
              </w:rPr>
            </w:pPr>
            <w:r w:rsidRPr="00E94C5B">
              <w:rPr>
                <w:rFonts w:ascii="Times New Roman" w:eastAsia="Times New Roman" w:hAnsi="Times New Roman" w:cs="Times New Roman"/>
                <w:b/>
                <w:bCs/>
                <w:color w:val="FFFFFF" w:themeColor="background1"/>
              </w:rPr>
              <w:t>τη λειτουργία οργάνων-στόχων*</w:t>
            </w:r>
          </w:p>
        </w:tc>
      </w:tr>
      <w:tr w:rsidR="00313CDE" w:rsidRPr="005409C1" w:rsidTr="00E94C5B">
        <w:trPr>
          <w:trHeight w:val="289"/>
        </w:trPr>
        <w:tc>
          <w:tcPr>
            <w:tcW w:w="2434" w:type="dxa"/>
            <w:gridSpan w:val="2"/>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Πρεδνιζολόνη</w:t>
            </w:r>
          </w:p>
        </w:tc>
        <w:tc>
          <w:tcPr>
            <w:tcW w:w="1494" w:type="dxa"/>
            <w:gridSpan w:val="2"/>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426" w:type="dxa"/>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έως 30 mg/ημ.</w:t>
            </w:r>
          </w:p>
        </w:tc>
      </w:tr>
      <w:tr w:rsidR="00313CDE" w:rsidRPr="005409C1" w:rsidTr="00E94C5B">
        <w:trPr>
          <w:trHeight w:val="300"/>
        </w:trPr>
        <w:tc>
          <w:tcPr>
            <w:tcW w:w="8354" w:type="dxa"/>
            <w:gridSpan w:val="5"/>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ή</w:t>
            </w:r>
          </w:p>
        </w:tc>
      </w:tr>
      <w:tr w:rsidR="00313CDE" w:rsidRPr="005409C1" w:rsidTr="00E94C5B">
        <w:trPr>
          <w:trHeight w:val="135"/>
        </w:trPr>
        <w:tc>
          <w:tcPr>
            <w:tcW w:w="2434" w:type="dxa"/>
            <w:gridSpan w:val="2"/>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Μεθυλπρεδνιζολόνη</w:t>
            </w:r>
          </w:p>
        </w:tc>
        <w:tc>
          <w:tcPr>
            <w:tcW w:w="1494" w:type="dxa"/>
            <w:gridSpan w:val="2"/>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426" w:type="dxa"/>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έως 24 mg/ημ.</w:t>
            </w:r>
          </w:p>
        </w:tc>
      </w:tr>
      <w:tr w:rsidR="00313CDE" w:rsidRPr="002C5FB3" w:rsidTr="00E94C5B">
        <w:trPr>
          <w:trHeight w:val="300"/>
        </w:trPr>
        <w:tc>
          <w:tcPr>
            <w:tcW w:w="8354" w:type="dxa"/>
            <w:gridSpan w:val="5"/>
            <w:vMerge w:val="restart"/>
            <w:shd w:val="clear" w:color="auto" w:fill="808080" w:themeFill="background1" w:themeFillShade="80"/>
            <w:vAlign w:val="center"/>
            <w:hideMark/>
          </w:tcPr>
          <w:p w:rsidR="00313CDE" w:rsidRPr="00E94C5B" w:rsidRDefault="00313CDE" w:rsidP="00313CDE">
            <w:pPr>
              <w:spacing w:after="0" w:line="240" w:lineRule="auto"/>
              <w:jc w:val="center"/>
              <w:rPr>
                <w:rFonts w:ascii="Times New Roman" w:eastAsia="Times New Roman" w:hAnsi="Times New Roman" w:cs="Times New Roman"/>
                <w:b/>
                <w:bCs/>
                <w:color w:val="FFFFFF" w:themeColor="background1"/>
              </w:rPr>
            </w:pPr>
            <w:r w:rsidRPr="00E94C5B">
              <w:rPr>
                <w:rFonts w:ascii="Times New Roman" w:eastAsia="Times New Roman" w:hAnsi="Times New Roman" w:cs="Times New Roman"/>
                <w:b/>
                <w:bCs/>
                <w:color w:val="FFFFFF" w:themeColor="background1"/>
              </w:rPr>
              <w:t xml:space="preserve">ΑΝΘΕΚΤΙΚΗ ΝΟΣΟΣ Η </w:t>
            </w:r>
          </w:p>
          <w:p w:rsidR="00313CDE" w:rsidRPr="00E94C5B" w:rsidRDefault="00313CDE" w:rsidP="00313CDE">
            <w:pPr>
              <w:spacing w:after="0" w:line="240" w:lineRule="auto"/>
              <w:jc w:val="center"/>
              <w:rPr>
                <w:rFonts w:ascii="Times New Roman" w:eastAsia="Times New Roman" w:hAnsi="Times New Roman" w:cs="Times New Roman"/>
                <w:b/>
                <w:bCs/>
                <w:color w:val="FFFFFF" w:themeColor="background1"/>
              </w:rPr>
            </w:pPr>
            <w:r w:rsidRPr="00E94C5B">
              <w:rPr>
                <w:rFonts w:ascii="Times New Roman" w:eastAsia="Times New Roman" w:hAnsi="Times New Roman" w:cs="Times New Roman"/>
                <w:b/>
                <w:bCs/>
                <w:color w:val="FFFFFF" w:themeColor="background1"/>
              </w:rPr>
              <w:t>ΑΔΥΝΑΜΙΑ ΕΛΑΤΤΩΣΗΣ ΚΟΡΤΙΚΟΣΤΕΡΟΕΙΔΩΝ</w:t>
            </w:r>
          </w:p>
        </w:tc>
      </w:tr>
      <w:tr w:rsidR="00313CDE" w:rsidRPr="002C5FB3" w:rsidTr="00E94C5B">
        <w:trPr>
          <w:trHeight w:val="450"/>
        </w:trPr>
        <w:tc>
          <w:tcPr>
            <w:tcW w:w="8354" w:type="dxa"/>
            <w:gridSpan w:val="5"/>
            <w:vMerge/>
            <w:shd w:val="clear" w:color="auto" w:fill="808080" w:themeFill="background1" w:themeFillShade="80"/>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p>
        </w:tc>
      </w:tr>
      <w:tr w:rsidR="00313CDE" w:rsidRPr="005409C1" w:rsidTr="00E94C5B">
        <w:trPr>
          <w:trHeight w:val="315"/>
        </w:trPr>
        <w:tc>
          <w:tcPr>
            <w:tcW w:w="2434" w:type="dxa"/>
            <w:gridSpan w:val="2"/>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Αζαθειοπρίνη</w:t>
            </w:r>
          </w:p>
        </w:tc>
        <w:tc>
          <w:tcPr>
            <w:tcW w:w="1494" w:type="dxa"/>
            <w:gridSpan w:val="2"/>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426" w:type="dxa"/>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1-2 mg/kg/ημ.</w:t>
            </w:r>
          </w:p>
        </w:tc>
      </w:tr>
      <w:tr w:rsidR="00313CDE" w:rsidRPr="005409C1" w:rsidTr="00E94C5B">
        <w:trPr>
          <w:trHeight w:val="315"/>
        </w:trPr>
        <w:tc>
          <w:tcPr>
            <w:tcW w:w="2434" w:type="dxa"/>
            <w:gridSpan w:val="2"/>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Mycophenolate mofetil</w:t>
            </w:r>
            <w:r w:rsidR="00E94C5B" w:rsidRPr="00E94C5B">
              <w:rPr>
                <w:rFonts w:ascii="Times New Roman" w:eastAsia="Times New Roman" w:hAnsi="Times New Roman" w:cs="Times New Roman"/>
                <w:b/>
                <w:bCs/>
                <w:color w:val="000000"/>
              </w:rPr>
              <w:t>***</w:t>
            </w:r>
          </w:p>
        </w:tc>
        <w:tc>
          <w:tcPr>
            <w:tcW w:w="1494" w:type="dxa"/>
            <w:gridSpan w:val="2"/>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426" w:type="dxa"/>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2-3 g/ημ.</w:t>
            </w:r>
          </w:p>
        </w:tc>
      </w:tr>
      <w:tr w:rsidR="00313CDE" w:rsidRPr="005409C1" w:rsidTr="00E94C5B">
        <w:trPr>
          <w:trHeight w:val="315"/>
        </w:trPr>
        <w:tc>
          <w:tcPr>
            <w:tcW w:w="2434" w:type="dxa"/>
            <w:gridSpan w:val="2"/>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Κυκλοσπορίνη</w:t>
            </w:r>
          </w:p>
        </w:tc>
        <w:tc>
          <w:tcPr>
            <w:tcW w:w="1494" w:type="dxa"/>
            <w:gridSpan w:val="2"/>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426" w:type="dxa"/>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3-5 mg/kg/ημ.</w:t>
            </w:r>
          </w:p>
        </w:tc>
      </w:tr>
      <w:tr w:rsidR="001B40F2" w:rsidRPr="00AF49E8" w:rsidTr="001B40F2">
        <w:trPr>
          <w:trHeight w:val="313"/>
        </w:trPr>
        <w:tc>
          <w:tcPr>
            <w:tcW w:w="8354" w:type="dxa"/>
            <w:gridSpan w:val="5"/>
            <w:tcBorders>
              <w:top w:val="nil"/>
            </w:tcBorders>
            <w:shd w:val="clear" w:color="auto" w:fill="auto"/>
            <w:vAlign w:val="center"/>
            <w:hideMark/>
          </w:tcPr>
          <w:p w:rsidR="001B40F2" w:rsidRPr="001B40F2" w:rsidRDefault="001B40F2" w:rsidP="00313CDE">
            <w:pPr>
              <w:spacing w:after="0" w:line="240" w:lineRule="auto"/>
              <w:jc w:val="center"/>
              <w:rPr>
                <w:rFonts w:ascii="Times New Roman" w:eastAsia="Times New Roman" w:hAnsi="Times New Roman" w:cs="Times New Roman"/>
                <w:b/>
                <w:bCs/>
                <w:color w:val="FFFFFF" w:themeColor="background1"/>
                <w:sz w:val="10"/>
              </w:rPr>
            </w:pPr>
          </w:p>
        </w:tc>
      </w:tr>
      <w:tr w:rsidR="00313CDE" w:rsidRPr="00AF49E8" w:rsidTr="00E94C5B">
        <w:trPr>
          <w:trHeight w:val="452"/>
        </w:trPr>
        <w:tc>
          <w:tcPr>
            <w:tcW w:w="8354" w:type="dxa"/>
            <w:gridSpan w:val="5"/>
            <w:tcBorders>
              <w:top w:val="nil"/>
            </w:tcBorders>
            <w:shd w:val="clear" w:color="auto" w:fill="808080" w:themeFill="background1" w:themeFillShade="80"/>
            <w:vAlign w:val="center"/>
            <w:hideMark/>
          </w:tcPr>
          <w:p w:rsidR="00313CDE" w:rsidRPr="00E94C5B" w:rsidRDefault="00313CDE" w:rsidP="00313CDE">
            <w:pPr>
              <w:spacing w:after="0" w:line="240" w:lineRule="auto"/>
              <w:jc w:val="center"/>
              <w:rPr>
                <w:rFonts w:ascii="Times New Roman" w:eastAsia="Times New Roman" w:hAnsi="Times New Roman" w:cs="Times New Roman"/>
                <w:b/>
                <w:bCs/>
                <w:color w:val="FFFFFF" w:themeColor="background1"/>
              </w:rPr>
            </w:pPr>
            <w:r w:rsidRPr="00E94C5B">
              <w:rPr>
                <w:rFonts w:ascii="Times New Roman" w:eastAsia="Times New Roman" w:hAnsi="Times New Roman" w:cs="Times New Roman"/>
                <w:b/>
                <w:bCs/>
                <w:color w:val="FFFFFF" w:themeColor="background1"/>
              </w:rPr>
              <w:t xml:space="preserve">Με εκδηλώσεις απειλητικές για τη ζωή ή </w:t>
            </w:r>
          </w:p>
          <w:p w:rsidR="00313CDE" w:rsidRPr="00E94C5B" w:rsidRDefault="00313CDE" w:rsidP="00313CDE">
            <w:pPr>
              <w:spacing w:after="0" w:line="240" w:lineRule="auto"/>
              <w:jc w:val="center"/>
              <w:rPr>
                <w:rFonts w:ascii="Times New Roman" w:eastAsia="Times New Roman" w:hAnsi="Times New Roman" w:cs="Times New Roman"/>
                <w:b/>
                <w:bCs/>
                <w:color w:val="FFFFFF" w:themeColor="background1"/>
              </w:rPr>
            </w:pPr>
            <w:r w:rsidRPr="00E94C5B">
              <w:rPr>
                <w:rFonts w:ascii="Times New Roman" w:eastAsia="Times New Roman" w:hAnsi="Times New Roman" w:cs="Times New Roman"/>
                <w:b/>
                <w:bCs/>
                <w:color w:val="FFFFFF" w:themeColor="background1"/>
              </w:rPr>
              <w:t xml:space="preserve">τη λειτουργία οργάνων-στόχων </w:t>
            </w:r>
          </w:p>
        </w:tc>
      </w:tr>
      <w:tr w:rsidR="00313CDE" w:rsidRPr="002C5FB3" w:rsidTr="00E94C5B">
        <w:trPr>
          <w:trHeight w:val="600"/>
        </w:trPr>
        <w:tc>
          <w:tcPr>
            <w:tcW w:w="2182" w:type="dxa"/>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Μεθυλπρεδνιζολόνη</w:t>
            </w:r>
          </w:p>
        </w:tc>
        <w:tc>
          <w:tcPr>
            <w:tcW w:w="1509" w:type="dxa"/>
            <w:gridSpan w:val="2"/>
            <w:tcBorders>
              <w:top w:val="nil"/>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iv</w:t>
            </w:r>
          </w:p>
        </w:tc>
        <w:tc>
          <w:tcPr>
            <w:tcW w:w="4663" w:type="dxa"/>
            <w:gridSpan w:val="2"/>
            <w:tcBorders>
              <w:top w:val="nil"/>
            </w:tcBorders>
            <w:shd w:val="clear" w:color="auto" w:fill="auto"/>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7-15 mg/kg ημερησίως για 3 ημέρες</w:t>
            </w:r>
          </w:p>
        </w:tc>
      </w:tr>
      <w:tr w:rsidR="00313CDE" w:rsidRPr="00AF49E8" w:rsidTr="00E94C5B">
        <w:trPr>
          <w:trHeight w:val="300"/>
        </w:trPr>
        <w:tc>
          <w:tcPr>
            <w:tcW w:w="2182" w:type="dxa"/>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Πρεδνιζολόνη</w:t>
            </w:r>
          </w:p>
        </w:tc>
        <w:tc>
          <w:tcPr>
            <w:tcW w:w="1509" w:type="dxa"/>
            <w:gridSpan w:val="2"/>
            <w:tcBorders>
              <w:top w:val="nil"/>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663" w:type="dxa"/>
            <w:gridSpan w:val="2"/>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1 mg/kg/ημ.</w:t>
            </w:r>
          </w:p>
        </w:tc>
      </w:tr>
      <w:tr w:rsidR="00313CDE" w:rsidRPr="002C5FB3" w:rsidTr="00E94C5B">
        <w:trPr>
          <w:trHeight w:val="315"/>
        </w:trPr>
        <w:tc>
          <w:tcPr>
            <w:tcW w:w="8354" w:type="dxa"/>
            <w:gridSpan w:val="5"/>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b/>
                <w:bCs/>
                <w:i/>
                <w:iCs/>
                <w:color w:val="000000"/>
              </w:rPr>
            </w:pPr>
            <w:r w:rsidRPr="00E94C5B">
              <w:rPr>
                <w:rFonts w:ascii="Times New Roman" w:eastAsia="Times New Roman" w:hAnsi="Times New Roman" w:cs="Times New Roman"/>
                <w:b/>
                <w:bCs/>
                <w:i/>
                <w:iCs/>
                <w:color w:val="000000"/>
              </w:rPr>
              <w:t>KAI ένα από τα παρακάτω:</w:t>
            </w:r>
          </w:p>
        </w:tc>
      </w:tr>
      <w:tr w:rsidR="00313CDE" w:rsidRPr="00AF49E8" w:rsidTr="00E94C5B">
        <w:trPr>
          <w:trHeight w:val="315"/>
        </w:trPr>
        <w:tc>
          <w:tcPr>
            <w:tcW w:w="8354" w:type="dxa"/>
            <w:gridSpan w:val="5"/>
            <w:shd w:val="clear" w:color="auto" w:fill="auto"/>
            <w:noWrap/>
            <w:vAlign w:val="center"/>
            <w:hideMark/>
          </w:tcPr>
          <w:p w:rsidR="00313CDE" w:rsidRPr="00E94C5B" w:rsidRDefault="00313CDE" w:rsidP="00E94C5B">
            <w:pPr>
              <w:spacing w:after="0" w:line="240" w:lineRule="auto"/>
              <w:jc w:val="center"/>
              <w:rPr>
                <w:rFonts w:ascii="Times New Roman" w:eastAsia="Times New Roman" w:hAnsi="Times New Roman" w:cs="Times New Roman"/>
                <w:b/>
                <w:bCs/>
                <w:color w:val="FF0000"/>
              </w:rPr>
            </w:pPr>
            <w:r w:rsidRPr="00E94C5B">
              <w:rPr>
                <w:rFonts w:ascii="Times New Roman" w:eastAsia="Times New Roman" w:hAnsi="Times New Roman" w:cs="Times New Roman"/>
                <w:b/>
                <w:bCs/>
                <w:color w:val="FF0000"/>
              </w:rPr>
              <w:t>1η επιλογή</w:t>
            </w:r>
          </w:p>
        </w:tc>
      </w:tr>
      <w:tr w:rsidR="00313CDE" w:rsidRPr="00AF49E8" w:rsidTr="00E94C5B">
        <w:trPr>
          <w:trHeight w:val="300"/>
        </w:trPr>
        <w:tc>
          <w:tcPr>
            <w:tcW w:w="2182" w:type="dxa"/>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Κυκλοφωσφαμίδη</w:t>
            </w:r>
          </w:p>
        </w:tc>
        <w:tc>
          <w:tcPr>
            <w:tcW w:w="1509" w:type="dxa"/>
            <w:gridSpan w:val="2"/>
            <w:tcBorders>
              <w:top w:val="nil"/>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663" w:type="dxa"/>
            <w:gridSpan w:val="2"/>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1.5-2 mg/kg/ημ.</w:t>
            </w:r>
          </w:p>
        </w:tc>
      </w:tr>
      <w:tr w:rsidR="00313CDE" w:rsidRPr="00AF49E8" w:rsidTr="00E94C5B">
        <w:trPr>
          <w:trHeight w:val="315"/>
        </w:trPr>
        <w:tc>
          <w:tcPr>
            <w:tcW w:w="2182" w:type="dxa"/>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 </w:t>
            </w:r>
          </w:p>
        </w:tc>
        <w:tc>
          <w:tcPr>
            <w:tcW w:w="1509" w:type="dxa"/>
            <w:gridSpan w:val="2"/>
            <w:tcBorders>
              <w:top w:val="nil"/>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iv</w:t>
            </w:r>
          </w:p>
        </w:tc>
        <w:tc>
          <w:tcPr>
            <w:tcW w:w="4663" w:type="dxa"/>
            <w:gridSpan w:val="2"/>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15 mg/kg ανά 2-3 εβδ.</w:t>
            </w:r>
          </w:p>
        </w:tc>
      </w:tr>
      <w:tr w:rsidR="00313CDE" w:rsidRPr="00AF49E8" w:rsidTr="00E94C5B">
        <w:trPr>
          <w:trHeight w:val="315"/>
        </w:trPr>
        <w:tc>
          <w:tcPr>
            <w:tcW w:w="8354" w:type="dxa"/>
            <w:gridSpan w:val="5"/>
            <w:shd w:val="clear" w:color="auto" w:fill="auto"/>
            <w:noWrap/>
            <w:vAlign w:val="center"/>
            <w:hideMark/>
          </w:tcPr>
          <w:p w:rsidR="00313CDE" w:rsidRPr="00E94C5B" w:rsidRDefault="00313CDE" w:rsidP="00E94C5B">
            <w:pPr>
              <w:spacing w:after="0" w:line="240" w:lineRule="auto"/>
              <w:jc w:val="center"/>
              <w:rPr>
                <w:rFonts w:ascii="Times New Roman" w:eastAsia="Times New Roman" w:hAnsi="Times New Roman" w:cs="Times New Roman"/>
                <w:b/>
                <w:bCs/>
                <w:color w:val="FF0000"/>
              </w:rPr>
            </w:pPr>
            <w:r w:rsidRPr="00E94C5B">
              <w:rPr>
                <w:rFonts w:ascii="Times New Roman" w:eastAsia="Times New Roman" w:hAnsi="Times New Roman" w:cs="Times New Roman"/>
                <w:b/>
                <w:bCs/>
                <w:color w:val="FF0000"/>
              </w:rPr>
              <w:t>2η επιλογή</w:t>
            </w:r>
          </w:p>
        </w:tc>
      </w:tr>
      <w:tr w:rsidR="00313CDE" w:rsidRPr="00AF49E8" w:rsidTr="00E94C5B">
        <w:trPr>
          <w:trHeight w:val="315"/>
        </w:trPr>
        <w:tc>
          <w:tcPr>
            <w:tcW w:w="2182" w:type="dxa"/>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Αζαθειοπρίνη</w:t>
            </w:r>
          </w:p>
        </w:tc>
        <w:tc>
          <w:tcPr>
            <w:tcW w:w="1509" w:type="dxa"/>
            <w:gridSpan w:val="2"/>
            <w:tcBorders>
              <w:top w:val="nil"/>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663" w:type="dxa"/>
            <w:gridSpan w:val="2"/>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1-2 mg/kg/ημ.</w:t>
            </w:r>
          </w:p>
        </w:tc>
      </w:tr>
      <w:tr w:rsidR="00313CDE" w:rsidRPr="00AF49E8" w:rsidTr="00E94C5B">
        <w:trPr>
          <w:trHeight w:val="315"/>
        </w:trPr>
        <w:tc>
          <w:tcPr>
            <w:tcW w:w="2182" w:type="dxa"/>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Mycophenolate mofetil</w:t>
            </w:r>
            <w:r w:rsidR="00E94C5B" w:rsidRPr="00E94C5B">
              <w:rPr>
                <w:rFonts w:ascii="Times New Roman" w:eastAsia="Times New Roman" w:hAnsi="Times New Roman" w:cs="Times New Roman"/>
                <w:b/>
                <w:bCs/>
                <w:color w:val="000000"/>
              </w:rPr>
              <w:t>***</w:t>
            </w:r>
          </w:p>
        </w:tc>
        <w:tc>
          <w:tcPr>
            <w:tcW w:w="1509" w:type="dxa"/>
            <w:gridSpan w:val="2"/>
            <w:tcBorders>
              <w:top w:val="nil"/>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663" w:type="dxa"/>
            <w:gridSpan w:val="2"/>
            <w:tcBorders>
              <w:top w:val="nil"/>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2-3 g/ημ.</w:t>
            </w:r>
          </w:p>
        </w:tc>
      </w:tr>
      <w:tr w:rsidR="00313CDE" w:rsidRPr="00AF49E8" w:rsidTr="00E94C5B">
        <w:trPr>
          <w:trHeight w:val="315"/>
        </w:trPr>
        <w:tc>
          <w:tcPr>
            <w:tcW w:w="2182" w:type="dxa"/>
            <w:tcBorders>
              <w:top w:val="nil"/>
              <w:bottom w:val="single" w:sz="8" w:space="0" w:color="auto"/>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Κυκλοσπορίνη</w:t>
            </w:r>
          </w:p>
        </w:tc>
        <w:tc>
          <w:tcPr>
            <w:tcW w:w="1509" w:type="dxa"/>
            <w:gridSpan w:val="2"/>
            <w:tcBorders>
              <w:top w:val="nil"/>
              <w:bottom w:val="single" w:sz="8" w:space="0" w:color="auto"/>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color w:val="000000"/>
              </w:rPr>
            </w:pPr>
            <w:r w:rsidRPr="00E94C5B">
              <w:rPr>
                <w:rFonts w:ascii="Times New Roman" w:eastAsia="Times New Roman" w:hAnsi="Times New Roman" w:cs="Times New Roman"/>
                <w:color w:val="000000"/>
              </w:rPr>
              <w:t>pos</w:t>
            </w:r>
          </w:p>
        </w:tc>
        <w:tc>
          <w:tcPr>
            <w:tcW w:w="4663" w:type="dxa"/>
            <w:gridSpan w:val="2"/>
            <w:tcBorders>
              <w:top w:val="nil"/>
              <w:bottom w:val="single" w:sz="8" w:space="0" w:color="auto"/>
            </w:tcBorders>
            <w:shd w:val="clear" w:color="auto" w:fill="auto"/>
            <w:noWrap/>
            <w:vAlign w:val="center"/>
            <w:hideMark/>
          </w:tcPr>
          <w:p w:rsidR="00313CDE" w:rsidRPr="00E94C5B" w:rsidRDefault="00313CDE" w:rsidP="00313CDE">
            <w:pPr>
              <w:spacing w:after="0" w:line="240" w:lineRule="auto"/>
              <w:rPr>
                <w:rFonts w:ascii="Times New Roman" w:eastAsia="Times New Roman" w:hAnsi="Times New Roman" w:cs="Times New Roman"/>
                <w:color w:val="000000"/>
              </w:rPr>
            </w:pPr>
            <w:r w:rsidRPr="00E94C5B">
              <w:rPr>
                <w:rFonts w:ascii="Times New Roman" w:eastAsia="Times New Roman" w:hAnsi="Times New Roman" w:cs="Times New Roman"/>
                <w:color w:val="000000"/>
              </w:rPr>
              <w:t>3-5 mg/kg/ημ.</w:t>
            </w:r>
          </w:p>
        </w:tc>
      </w:tr>
      <w:tr w:rsidR="00313CDE" w:rsidRPr="00AF49E8" w:rsidTr="00E94C5B">
        <w:trPr>
          <w:trHeight w:val="315"/>
        </w:trPr>
        <w:tc>
          <w:tcPr>
            <w:tcW w:w="8354" w:type="dxa"/>
            <w:gridSpan w:val="5"/>
            <w:tcBorders>
              <w:top w:val="single" w:sz="8" w:space="0" w:color="auto"/>
              <w:bottom w:val="single" w:sz="8" w:space="0" w:color="auto"/>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b/>
                <w:bCs/>
                <w:i/>
                <w:iCs/>
                <w:color w:val="000000"/>
              </w:rPr>
            </w:pPr>
            <w:r w:rsidRPr="00E94C5B">
              <w:rPr>
                <w:rFonts w:ascii="Times New Roman" w:eastAsia="Times New Roman" w:hAnsi="Times New Roman" w:cs="Times New Roman"/>
                <w:b/>
                <w:bCs/>
                <w:i/>
                <w:iCs/>
                <w:color w:val="000000"/>
              </w:rPr>
              <w:t>Συμπληρωματικά:</w:t>
            </w:r>
          </w:p>
        </w:tc>
      </w:tr>
      <w:tr w:rsidR="00313CDE" w:rsidRPr="00AF49E8" w:rsidTr="00E94C5B">
        <w:trPr>
          <w:trHeight w:val="315"/>
        </w:trPr>
        <w:tc>
          <w:tcPr>
            <w:tcW w:w="8354" w:type="dxa"/>
            <w:gridSpan w:val="5"/>
            <w:tcBorders>
              <w:top w:val="single" w:sz="8" w:space="0" w:color="auto"/>
              <w:bottom w:val="single" w:sz="8" w:space="0" w:color="auto"/>
            </w:tcBorders>
            <w:shd w:val="clear" w:color="auto" w:fill="auto"/>
            <w:noWrap/>
            <w:vAlign w:val="center"/>
            <w:hideMark/>
          </w:tcPr>
          <w:p w:rsidR="00313CDE" w:rsidRPr="00E94C5B" w:rsidRDefault="00313CDE" w:rsidP="00313CDE">
            <w:pPr>
              <w:spacing w:after="0" w:line="240" w:lineRule="auto"/>
              <w:jc w:val="center"/>
              <w:rPr>
                <w:rFonts w:ascii="Times New Roman" w:eastAsia="Times New Roman" w:hAnsi="Times New Roman" w:cs="Times New Roman"/>
                <w:b/>
                <w:bCs/>
                <w:color w:val="000000"/>
              </w:rPr>
            </w:pPr>
            <w:r w:rsidRPr="00E94C5B">
              <w:rPr>
                <w:rFonts w:ascii="Times New Roman" w:eastAsia="Times New Roman" w:hAnsi="Times New Roman" w:cs="Times New Roman"/>
                <w:b/>
                <w:bCs/>
                <w:color w:val="000000"/>
              </w:rPr>
              <w:t>Πλασμαφαίρεση</w:t>
            </w:r>
          </w:p>
        </w:tc>
      </w:tr>
    </w:tbl>
    <w:p w:rsidR="00E26072" w:rsidRDefault="00E26072" w:rsidP="005A402A">
      <w:pPr>
        <w:jc w:val="both"/>
        <w:rPr>
          <w:rFonts w:ascii="Times New Roman" w:hAnsi="Times New Roman" w:cs="Times New Roman"/>
        </w:rPr>
      </w:pPr>
    </w:p>
    <w:p w:rsidR="005A402A" w:rsidRPr="00AF49E8" w:rsidRDefault="00543458" w:rsidP="005A402A">
      <w:pPr>
        <w:jc w:val="both"/>
        <w:rPr>
          <w:rFonts w:ascii="Times New Roman" w:hAnsi="Times New Roman" w:cs="Times New Roman"/>
        </w:rPr>
      </w:pPr>
      <w:r w:rsidRPr="00AF49E8">
        <w:rPr>
          <w:rFonts w:ascii="Times New Roman" w:hAnsi="Times New Roman" w:cs="Times New Roman"/>
        </w:rPr>
        <w:t>* πορφύρα, αρθραλγίες ή αρθρίτιδα, νεφρίτιδα με φυσιολογική λειτουργία ή πρωτεϊνουρία έως 0.5-1 gm/24h</w:t>
      </w:r>
      <w:r w:rsidR="00C51560" w:rsidRPr="00AF49E8">
        <w:rPr>
          <w:rFonts w:ascii="Times New Roman" w:hAnsi="Times New Roman" w:cs="Times New Roman"/>
        </w:rPr>
        <w:t>.</w:t>
      </w:r>
    </w:p>
    <w:p w:rsidR="00AF49E8" w:rsidRDefault="00AF49E8" w:rsidP="00AF49E8">
      <w:pPr>
        <w:jc w:val="both"/>
        <w:rPr>
          <w:rFonts w:ascii="Times New Roman" w:eastAsia="Times New Roman" w:hAnsi="Times New Roman" w:cs="Times New Roman"/>
          <w:color w:val="000000"/>
        </w:rPr>
      </w:pPr>
      <w:r w:rsidRPr="00AF49E8">
        <w:rPr>
          <w:rFonts w:ascii="Times New Roman" w:eastAsia="Times New Roman" w:hAnsi="Times New Roman" w:cs="Times New Roman"/>
          <w:color w:val="000000"/>
        </w:rPr>
        <w:t>** νεφρίτιδα με επηρεασμένη νεφρική λειτουργία, πρωτεϊνουρία &gt;1 gm/24h, ταχέως εξελισσόμενη σπειραματονεφρίτιδα (μηνοειδείς σχηματισμοί σε &gt;50% των σπειραμάτων), νεφρωσικό σύνδρομο, αιμορραγία πεπτικού, κυψελιδική αιμορραγία, εγκεφαλική αιμορραγία</w:t>
      </w:r>
    </w:p>
    <w:p w:rsidR="00E26072" w:rsidRPr="0055040B" w:rsidRDefault="00E94C5B" w:rsidP="00E26072">
      <w:pPr>
        <w:spacing w:after="0" w:line="24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00E26072" w:rsidRPr="0055040B">
        <w:rPr>
          <w:rFonts w:ascii="Times New Roman" w:hAnsi="Times New Roman" w:cs="Times New Roman"/>
          <w:color w:val="000000" w:themeColor="text1"/>
          <w:szCs w:val="24"/>
        </w:rPr>
        <w:t>Χορήγηση εκτός επίσημης ένδειξης (off-label)</w:t>
      </w:r>
    </w:p>
    <w:p w:rsidR="00E94C5B" w:rsidRPr="00AF49E8" w:rsidRDefault="00E94C5B" w:rsidP="00AF49E8">
      <w:pPr>
        <w:jc w:val="both"/>
        <w:rPr>
          <w:rFonts w:ascii="Times New Roman" w:hAnsi="Times New Roman" w:cs="Times New Roman"/>
        </w:rPr>
      </w:pPr>
    </w:p>
    <w:p w:rsidR="005A402A" w:rsidRPr="00543458" w:rsidRDefault="005A402A" w:rsidP="007F3781">
      <w:pPr>
        <w:spacing w:after="0" w:line="240" w:lineRule="auto"/>
        <w:jc w:val="both"/>
        <w:rPr>
          <w:rFonts w:ascii="Times New Roman" w:eastAsia="Calibri" w:hAnsi="Times New Roman" w:cs="Times New Roman"/>
          <w:b/>
          <w:szCs w:val="24"/>
        </w:rPr>
      </w:pPr>
      <w:r w:rsidRPr="00543458">
        <w:rPr>
          <w:rFonts w:ascii="Times New Roman" w:eastAsia="Calibri" w:hAnsi="Times New Roman" w:cs="Times New Roman"/>
          <w:b/>
          <w:szCs w:val="24"/>
        </w:rPr>
        <w:t>ΒΙΒΛΙΟΓΡΑΦΙΑ</w:t>
      </w:r>
    </w:p>
    <w:p w:rsidR="005A402A" w:rsidRPr="00BE3695" w:rsidRDefault="005A402A" w:rsidP="007F3781">
      <w:pPr>
        <w:spacing w:after="0" w:line="240" w:lineRule="auto"/>
        <w:jc w:val="both"/>
        <w:rPr>
          <w:rFonts w:ascii="Times New Roman" w:eastAsia="Calibri" w:hAnsi="Times New Roman" w:cs="Times New Roman"/>
          <w:sz w:val="20"/>
        </w:rPr>
      </w:pPr>
      <w:r w:rsidRPr="00BE3695">
        <w:rPr>
          <w:rFonts w:ascii="Times New Roman" w:eastAsia="Calibri" w:hAnsi="Times New Roman" w:cs="Times New Roman"/>
          <w:sz w:val="20"/>
        </w:rPr>
        <w:t xml:space="preserve">- KDIGO Clinical Practice Guideline for Glomerulonephritis, </w:t>
      </w:r>
      <w:r w:rsidR="00412526" w:rsidRPr="00BE3695">
        <w:rPr>
          <w:rFonts w:ascii="Times New Roman" w:eastAsia="Calibri" w:hAnsi="Times New Roman" w:cs="Times New Roman"/>
          <w:sz w:val="20"/>
        </w:rPr>
        <w:t>(</w:t>
      </w:r>
      <w:r w:rsidRPr="00BE3695">
        <w:rPr>
          <w:rFonts w:ascii="Times New Roman" w:eastAsia="Calibri" w:hAnsi="Times New Roman" w:cs="Times New Roman"/>
          <w:sz w:val="20"/>
        </w:rPr>
        <w:t xml:space="preserve">διαθέσιμο στο: </w:t>
      </w:r>
      <w:hyperlink r:id="rId13">
        <w:r w:rsidRPr="00BE3695">
          <w:rPr>
            <w:rFonts w:ascii="Times New Roman" w:eastAsia="Calibri" w:hAnsi="Times New Roman" w:cs="Times New Roman"/>
            <w:color w:val="0000FF"/>
            <w:sz w:val="20"/>
            <w:u w:val="single"/>
          </w:rPr>
          <w:t>http://www.kdigo.org/clinical_practice_guidelines/pdf/KDIGO-GN-Guideline.pdf</w:t>
        </w:r>
      </w:hyperlink>
      <w:r w:rsidR="00412526" w:rsidRPr="00BE3695">
        <w:rPr>
          <w:rFonts w:ascii="Times New Roman" w:eastAsia="Calibri" w:hAnsi="Times New Roman" w:cs="Times New Roman"/>
          <w:color w:val="0000FF"/>
          <w:sz w:val="20"/>
          <w:u w:val="single"/>
        </w:rPr>
        <w:t>)</w:t>
      </w:r>
    </w:p>
    <w:p w:rsidR="005A402A" w:rsidRPr="00BE3695" w:rsidRDefault="005A402A" w:rsidP="007F3781">
      <w:pPr>
        <w:spacing w:after="0" w:line="240" w:lineRule="auto"/>
        <w:jc w:val="both"/>
        <w:rPr>
          <w:rFonts w:ascii="Times New Roman" w:eastAsia="Calibri" w:hAnsi="Times New Roman" w:cs="Times New Roman"/>
          <w:sz w:val="20"/>
        </w:rPr>
      </w:pPr>
      <w:r w:rsidRPr="00BE3695">
        <w:rPr>
          <w:rFonts w:ascii="Times New Roman" w:eastAsia="Calibri" w:hAnsi="Times New Roman" w:cs="Times New Roman"/>
          <w:sz w:val="20"/>
        </w:rPr>
        <w:t>- Floege J, Feehally J. Treatment of IgA nephropathy and Henoch-Schönlein nephritis. Nat Rev Nephrol. 2013;9:320-7</w:t>
      </w:r>
    </w:p>
    <w:p w:rsidR="005A402A" w:rsidRPr="00BE3695" w:rsidRDefault="005A402A" w:rsidP="007F3781">
      <w:pPr>
        <w:spacing w:after="0" w:line="240" w:lineRule="auto"/>
        <w:jc w:val="both"/>
        <w:rPr>
          <w:rFonts w:ascii="Times New Roman" w:eastAsia="Calibri" w:hAnsi="Times New Roman" w:cs="Times New Roman"/>
          <w:sz w:val="20"/>
        </w:rPr>
      </w:pPr>
      <w:r w:rsidRPr="00BE3695">
        <w:rPr>
          <w:rFonts w:ascii="Times New Roman" w:eastAsia="Calibri" w:hAnsi="Times New Roman" w:cs="Times New Roman"/>
          <w:sz w:val="20"/>
        </w:rPr>
        <w:t>- Nikibakhsh AA et al. Treatment of complicated henoch-schönlein purpura with mycophenolate mofetil: a retrospective case series report. Int J Rheumatol. 2010;2010:254316</w:t>
      </w:r>
    </w:p>
    <w:p w:rsidR="005A402A" w:rsidRPr="00BE3695" w:rsidRDefault="005A402A" w:rsidP="007F3781">
      <w:pPr>
        <w:spacing w:after="0" w:line="240" w:lineRule="auto"/>
        <w:jc w:val="both"/>
        <w:rPr>
          <w:rFonts w:ascii="Times New Roman" w:eastAsia="Calibri" w:hAnsi="Times New Roman" w:cs="Times New Roman"/>
          <w:sz w:val="20"/>
        </w:rPr>
      </w:pPr>
      <w:r w:rsidRPr="00BE3695">
        <w:rPr>
          <w:rFonts w:ascii="Times New Roman" w:eastAsia="Calibri" w:hAnsi="Times New Roman" w:cs="Times New Roman"/>
          <w:sz w:val="20"/>
        </w:rPr>
        <w:t>- Ren P et al. The combination of mycophenolate mofetil with corticosteroids induces remission of Henoch-Schönlein purpura nephritis. Am J Nephrol. 2012;36:271-7</w:t>
      </w:r>
    </w:p>
    <w:p w:rsidR="00E26072" w:rsidRDefault="00E26072">
      <w:pPr>
        <w:rPr>
          <w:rFonts w:ascii="Times New Roman" w:hAnsi="Times New Roman" w:cs="Times New Roman"/>
        </w:rPr>
      </w:pPr>
    </w:p>
    <w:p w:rsidR="00716EE9" w:rsidRPr="004A16B1" w:rsidRDefault="00716EE9" w:rsidP="00BE3695">
      <w:pPr>
        <w:spacing w:after="0" w:line="360" w:lineRule="auto"/>
        <w:jc w:val="center"/>
        <w:rPr>
          <w:rFonts w:ascii="Times New Roman" w:hAnsi="Times New Roman" w:cs="Times New Roman"/>
          <w:b/>
          <w:sz w:val="24"/>
        </w:rPr>
      </w:pPr>
      <w:r w:rsidRPr="004A16B1">
        <w:rPr>
          <w:rFonts w:ascii="Times New Roman" w:hAnsi="Times New Roman" w:cs="Times New Roman"/>
          <w:b/>
          <w:sz w:val="24"/>
        </w:rPr>
        <w:t>ΝΟΣΟΣ ΑΔΑΜΑΝΤΙΑΔΗ-BEHCET</w:t>
      </w:r>
    </w:p>
    <w:p w:rsidR="00716EE9" w:rsidRPr="00065A64" w:rsidRDefault="00C42F5A" w:rsidP="00BE3695">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 xml:space="preserve">Η νόσος Αδαμαντιάδη-Behcet είναι μία πολυστηματική φλεγμονώδης νόσος άγνωστης αιτιολογίας </w:t>
      </w:r>
      <w:r w:rsidR="00412526">
        <w:rPr>
          <w:rFonts w:ascii="Times New Roman" w:hAnsi="Times New Roman" w:cs="Times New Roman"/>
        </w:rPr>
        <w:t xml:space="preserve">που </w:t>
      </w:r>
      <w:r w:rsidR="00716EE9" w:rsidRPr="00065A64">
        <w:rPr>
          <w:rFonts w:ascii="Times New Roman" w:hAnsi="Times New Roman" w:cs="Times New Roman"/>
        </w:rPr>
        <w:t xml:space="preserve">ιστολογικά </w:t>
      </w:r>
      <w:r w:rsidR="00412526">
        <w:rPr>
          <w:rFonts w:ascii="Times New Roman" w:hAnsi="Times New Roman" w:cs="Times New Roman"/>
        </w:rPr>
        <w:t>χαρακτηρίζεται από</w:t>
      </w:r>
      <w:r w:rsidR="00716EE9" w:rsidRPr="00065A64">
        <w:rPr>
          <w:rFonts w:ascii="Times New Roman" w:hAnsi="Times New Roman" w:cs="Times New Roman"/>
        </w:rPr>
        <w:t xml:space="preserve"> αγγειίτιδα που προσβάλλει όλων των μεγεθών </w:t>
      </w:r>
      <w:r w:rsidR="00412526">
        <w:rPr>
          <w:rFonts w:ascii="Times New Roman" w:hAnsi="Times New Roman" w:cs="Times New Roman"/>
        </w:rPr>
        <w:t>αγγεία (</w:t>
      </w:r>
      <w:r w:rsidR="00716EE9" w:rsidRPr="00065A64">
        <w:rPr>
          <w:rFonts w:ascii="Times New Roman" w:hAnsi="Times New Roman" w:cs="Times New Roman"/>
        </w:rPr>
        <w:t>αρτηρίες ή φλέβες</w:t>
      </w:r>
      <w:r w:rsidR="00412526">
        <w:rPr>
          <w:rFonts w:ascii="Times New Roman" w:hAnsi="Times New Roman" w:cs="Times New Roman"/>
        </w:rPr>
        <w:t>)</w:t>
      </w:r>
      <w:r w:rsidR="00716EE9" w:rsidRPr="00065A64">
        <w:rPr>
          <w:rFonts w:ascii="Times New Roman" w:hAnsi="Times New Roman" w:cs="Times New Roman"/>
        </w:rPr>
        <w:t>. Τα πλέον συχνά προσβεβλημένα όργανα είναι το δέρμα, οι βλενογόνοι και οι οφθαλμοί. Ο επιπολασμός της νόσου είναι υψηλότερος στη Μέση Ανατολή, τη Μεσόγειο και την Ασία και η μέση ηλικία εμφάνισης είναι τα 30 έτη. Λόγω της σημαντικής ετερογένειας της νόσου και της απουσίας ειδικών δοκιμασιών για τη διάγνωσή της, έχουν θεσπιστεί διεθνώς διαγνωστικά κριτήρια που περιλαμβάνουν εμφάνιση στοματικών ελκών τουλάχιστον 3 φορές σε ένα έτος και δύο από τα εξής ακόλουθα: υποτροπιάζοντα έλκη γεννητικών οργάνων, οφθαλμική προσβολή με απώλεια της όρασης, χαρακτηριστική δερματική προσβολή, θετική δοκιμασία παθέργειας. Η θεραπευτική προσέγγιση επιλέγεται με βάση τη προσβολή οργάνων-στόχων.</w:t>
      </w:r>
    </w:p>
    <w:p w:rsidR="00716EE9" w:rsidRPr="00065A64" w:rsidRDefault="00716EE9" w:rsidP="00BE3695">
      <w:pPr>
        <w:spacing w:after="0" w:line="360" w:lineRule="auto"/>
        <w:rPr>
          <w:rFonts w:ascii="Times New Roman" w:hAnsi="Times New Roman" w:cs="Times New Roman"/>
          <w:b/>
        </w:rPr>
      </w:pPr>
      <w:r w:rsidRPr="00065A64">
        <w:rPr>
          <w:rFonts w:ascii="Times New Roman" w:hAnsi="Times New Roman" w:cs="Times New Roman"/>
          <w:b/>
        </w:rPr>
        <w:t>ΟΦΘΑΛΜΙΚΗ ΠΡΟΣΒΟΛΗ</w:t>
      </w:r>
    </w:p>
    <w:p w:rsidR="00716EE9" w:rsidRPr="00065A64" w:rsidRDefault="00C42F5A" w:rsidP="00BE3695">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 xml:space="preserve">Σε περιπτώσεις ασθενών με </w:t>
      </w:r>
      <w:r w:rsidR="00716EE9" w:rsidRPr="00065A64">
        <w:rPr>
          <w:rFonts w:ascii="Times New Roman" w:hAnsi="Times New Roman" w:cs="Times New Roman"/>
          <w:b/>
          <w:i/>
        </w:rPr>
        <w:t>προσβολή του οπισθίου θαλάμου (οπίσθια ραγοειδίτιδα)</w:t>
      </w:r>
      <w:r w:rsidR="00716EE9" w:rsidRPr="00065A64">
        <w:rPr>
          <w:rFonts w:ascii="Times New Roman" w:hAnsi="Times New Roman" w:cs="Times New Roman"/>
        </w:rPr>
        <w:t>, η θεραπεία συνίσταται στη χορήγηση συνδυασμού κορτικοστεροειδών και αζαθειοπρίνης</w:t>
      </w:r>
      <w:r w:rsidR="00BE3695">
        <w:rPr>
          <w:rFonts w:ascii="Times New Roman" w:hAnsi="Times New Roman" w:cs="Times New Roman"/>
        </w:rPr>
        <w:t xml:space="preserve"> (πίνακας 8)</w:t>
      </w:r>
      <w:r w:rsidR="00716EE9" w:rsidRPr="00065A64">
        <w:rPr>
          <w:rFonts w:ascii="Times New Roman" w:hAnsi="Times New Roman" w:cs="Times New Roman"/>
        </w:rPr>
        <w:t xml:space="preserve">. Τα κορτικοστεροειδή χορηγούνται αρχικά σε ενδοφλέβιες ώσεις  (1gm μεθυλπρεδνιζολόνης ημερησίως για 3 ημέρες) και ακολούθως από του στόματος (πρεδνιζολόνη σε δόση 1 mg/kg/ημέρα από του στόματος ή ενδοφλεβίως). Η αζαθειοπρίνη χορηγείται από του στόματος σε δόση 2-2.5 mg/kg ημερησίως. Σε περίπτωση υποτροπής, χρησιμοποιούνται τα θεραπευτικά σχήματα της σοβαρής οφθαλμικής προσβολής, όπως παρατίθενται στη συνέχεια.  </w:t>
      </w:r>
    </w:p>
    <w:p w:rsidR="007F3781" w:rsidRDefault="00C42F5A" w:rsidP="00BE3695">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 xml:space="preserve">Σε περιπτώσεις </w:t>
      </w:r>
      <w:r w:rsidR="00716EE9" w:rsidRPr="00412526">
        <w:rPr>
          <w:rFonts w:ascii="Times New Roman" w:hAnsi="Times New Roman" w:cs="Times New Roman"/>
          <w:b/>
        </w:rPr>
        <w:t>σοβαρής οφθαλμικής προσβολής</w:t>
      </w:r>
      <w:r w:rsidR="00716EE9" w:rsidRPr="00065A64">
        <w:rPr>
          <w:rFonts w:ascii="Times New Roman" w:hAnsi="Times New Roman" w:cs="Times New Roman"/>
        </w:rPr>
        <w:t>, δηλαδή όταν η οπτική οξύτητα είναι &lt;2/10 σε κλίμακα 10/10 ή/και προσβάλλεται ο αμφιβληστροειδής, προτείνεται η χορήγηση Infliximab (χορήγηση εκτός επίσημης ένδειξης) ενδοφλεβίως σε δόση 5 mg/kg τις εβδομάδες 0, 2 και 4 και ακολούθως ανά 6-8 εβδομάδες. Εάν αυτό δεν είναι εφικτό, χρησιμοποιείται ο συνδυασμός κορτικοστεροειδών και αζαθειοπρίνης, όπωε περιγράφηκε ανωτέρω. Σε περιπτώσεις δυσανεξίας στην αζαθειοπρίνη, μπορεί να χρησιμοποιηθεί κυκλοσπορίνη από του στόματος σε δόση 2-5 mg/kg ημερησίως. Όσο αφορά τους αντι-TNF παράγοντες, εναλλακτικά του Infliximab μπορεί να χρησιμοποιηθεί Adalimumab (χορήγηση εκτός επίσημης ένδειξης) σε δόση 40 mg υποδορίως ανά 2 εβδομάδες.</w:t>
      </w:r>
      <w:r w:rsidR="007F3781">
        <w:rPr>
          <w:rFonts w:ascii="Times New Roman" w:hAnsi="Times New Roman" w:cs="Times New Roman"/>
        </w:rPr>
        <w:br w:type="page"/>
      </w:r>
    </w:p>
    <w:p w:rsidR="00716EE9" w:rsidRPr="00412526" w:rsidRDefault="00412526" w:rsidP="00412526">
      <w:pPr>
        <w:rPr>
          <w:rFonts w:ascii="Times New Roman" w:hAnsi="Times New Roman" w:cs="Times New Roman"/>
          <w:b/>
        </w:rPr>
      </w:pPr>
      <w:r w:rsidRPr="00412526">
        <w:rPr>
          <w:rFonts w:ascii="Times New Roman" w:hAnsi="Times New Roman" w:cs="Times New Roman"/>
          <w:b/>
          <w:noProof/>
        </w:rPr>
        <w:t>Πίνακας 8</w:t>
      </w:r>
    </w:p>
    <w:tbl>
      <w:tblPr>
        <w:tblW w:w="6295" w:type="dxa"/>
        <w:tblInd w:w="950" w:type="dxa"/>
        <w:tblLook w:val="04A0" w:firstRow="1" w:lastRow="0" w:firstColumn="1" w:lastColumn="0" w:noHBand="0" w:noVBand="1"/>
      </w:tblPr>
      <w:tblGrid>
        <w:gridCol w:w="2098"/>
        <w:gridCol w:w="34"/>
        <w:gridCol w:w="2064"/>
        <w:gridCol w:w="28"/>
        <w:gridCol w:w="2071"/>
      </w:tblGrid>
      <w:tr w:rsidR="00412526" w:rsidRPr="002C5FB3" w:rsidTr="005513BC">
        <w:trPr>
          <w:trHeight w:val="235"/>
        </w:trPr>
        <w:tc>
          <w:tcPr>
            <w:tcW w:w="6295" w:type="dxa"/>
            <w:gridSpan w:val="5"/>
            <w:tcBorders>
              <w:bottom w:val="single" w:sz="8" w:space="0" w:color="auto"/>
            </w:tcBorders>
            <w:shd w:val="clear" w:color="auto" w:fill="auto"/>
            <w:vAlign w:val="center"/>
          </w:tcPr>
          <w:p w:rsidR="00412526" w:rsidRPr="00412526" w:rsidRDefault="00412526" w:rsidP="00412526">
            <w:pPr>
              <w:jc w:val="center"/>
              <w:rPr>
                <w:rFonts w:ascii="Times New Roman" w:hAnsi="Times New Roman" w:cs="Times New Roman"/>
                <w:b/>
              </w:rPr>
            </w:pPr>
            <w:r>
              <w:rPr>
                <w:rFonts w:ascii="Times New Roman" w:hAnsi="Times New Roman" w:cs="Times New Roman"/>
                <w:b/>
              </w:rPr>
              <w:t>ΟΦΘΑΛΜΙΚΗ ΠΡΟΣΒΟΛΗ Ν. ΑΔΑΜΑΝΤΙΑΔΗ-BEHCET</w:t>
            </w:r>
          </w:p>
        </w:tc>
      </w:tr>
      <w:tr w:rsidR="00412526" w:rsidRPr="00412526" w:rsidTr="00412526">
        <w:trPr>
          <w:trHeight w:val="300"/>
        </w:trPr>
        <w:tc>
          <w:tcPr>
            <w:tcW w:w="2098" w:type="dxa"/>
            <w:tcBorders>
              <w:top w:val="single" w:sz="8" w:space="0" w:color="auto"/>
            </w:tcBorders>
            <w:shd w:val="clear" w:color="auto" w:fill="auto"/>
            <w:vAlign w:val="center"/>
          </w:tcPr>
          <w:p w:rsidR="00412526" w:rsidRPr="00412526" w:rsidRDefault="00412526" w:rsidP="00412526">
            <w:pPr>
              <w:spacing w:after="0" w:line="240" w:lineRule="auto"/>
              <w:jc w:val="center"/>
              <w:rPr>
                <w:rFonts w:ascii="Times New Roman" w:eastAsia="Times New Roman" w:hAnsi="Times New Roman" w:cs="Times New Roman"/>
                <w:b/>
                <w:bCs/>
                <w:i/>
                <w:iCs/>
              </w:rPr>
            </w:pPr>
            <w:r w:rsidRPr="00412526">
              <w:rPr>
                <w:rFonts w:ascii="Times New Roman" w:eastAsia="Times New Roman" w:hAnsi="Times New Roman" w:cs="Times New Roman"/>
                <w:b/>
                <w:bCs/>
                <w:i/>
                <w:iCs/>
              </w:rPr>
              <w:t>Δραστική ουσία</w:t>
            </w:r>
          </w:p>
        </w:tc>
        <w:tc>
          <w:tcPr>
            <w:tcW w:w="2098" w:type="dxa"/>
            <w:gridSpan w:val="2"/>
            <w:tcBorders>
              <w:top w:val="single" w:sz="8" w:space="0" w:color="auto"/>
            </w:tcBorders>
            <w:shd w:val="clear" w:color="auto" w:fill="auto"/>
            <w:vAlign w:val="center"/>
          </w:tcPr>
          <w:p w:rsidR="00412526" w:rsidRPr="00412526" w:rsidRDefault="00412526" w:rsidP="00412526">
            <w:pPr>
              <w:spacing w:after="0" w:line="240" w:lineRule="auto"/>
              <w:jc w:val="center"/>
              <w:rPr>
                <w:rFonts w:ascii="Times New Roman" w:eastAsia="Times New Roman" w:hAnsi="Times New Roman" w:cs="Times New Roman"/>
                <w:b/>
                <w:bCs/>
                <w:i/>
                <w:iCs/>
              </w:rPr>
            </w:pPr>
            <w:r w:rsidRPr="00412526">
              <w:rPr>
                <w:rFonts w:ascii="Times New Roman" w:eastAsia="Times New Roman" w:hAnsi="Times New Roman" w:cs="Times New Roman"/>
                <w:b/>
                <w:bCs/>
                <w:i/>
                <w:iCs/>
              </w:rPr>
              <w:t xml:space="preserve">Οδός Χορήγησης </w:t>
            </w:r>
          </w:p>
        </w:tc>
        <w:tc>
          <w:tcPr>
            <w:tcW w:w="2099" w:type="dxa"/>
            <w:gridSpan w:val="2"/>
            <w:tcBorders>
              <w:top w:val="single" w:sz="8" w:space="0" w:color="auto"/>
            </w:tcBorders>
            <w:shd w:val="clear" w:color="auto" w:fill="auto"/>
            <w:vAlign w:val="center"/>
          </w:tcPr>
          <w:p w:rsidR="00412526" w:rsidRPr="00412526" w:rsidRDefault="00412526" w:rsidP="00412526">
            <w:pPr>
              <w:spacing w:after="0" w:line="240" w:lineRule="auto"/>
              <w:jc w:val="center"/>
              <w:rPr>
                <w:rFonts w:ascii="Times New Roman" w:eastAsia="Times New Roman" w:hAnsi="Times New Roman" w:cs="Times New Roman"/>
                <w:b/>
                <w:bCs/>
                <w:i/>
                <w:iCs/>
              </w:rPr>
            </w:pPr>
            <w:r w:rsidRPr="00412526">
              <w:rPr>
                <w:rFonts w:ascii="Times New Roman" w:eastAsia="Times New Roman" w:hAnsi="Times New Roman" w:cs="Times New Roman"/>
                <w:b/>
                <w:bCs/>
                <w:i/>
                <w:iCs/>
              </w:rPr>
              <w:t>Δόση</w:t>
            </w:r>
          </w:p>
        </w:tc>
      </w:tr>
      <w:tr w:rsidR="00412526" w:rsidRPr="002C5FB3" w:rsidTr="00412526">
        <w:trPr>
          <w:trHeight w:val="300"/>
        </w:trPr>
        <w:tc>
          <w:tcPr>
            <w:tcW w:w="6295" w:type="dxa"/>
            <w:gridSpan w:val="5"/>
            <w:vMerge w:val="restart"/>
            <w:shd w:val="clear" w:color="auto" w:fill="808080" w:themeFill="background1" w:themeFillShade="80"/>
            <w:vAlign w:val="center"/>
            <w:hideMark/>
          </w:tcPr>
          <w:p w:rsidR="00412526" w:rsidRPr="00412526" w:rsidRDefault="00412526" w:rsidP="00412526">
            <w:pPr>
              <w:spacing w:after="0" w:line="240" w:lineRule="auto"/>
              <w:jc w:val="center"/>
              <w:rPr>
                <w:rFonts w:ascii="Times New Roman" w:eastAsia="Times New Roman" w:hAnsi="Times New Roman" w:cs="Times New Roman"/>
                <w:b/>
                <w:bCs/>
                <w:color w:val="FFFFFF" w:themeColor="background1"/>
              </w:rPr>
            </w:pPr>
            <w:r w:rsidRPr="00412526">
              <w:rPr>
                <w:rFonts w:ascii="Times New Roman" w:eastAsia="Times New Roman" w:hAnsi="Times New Roman" w:cs="Times New Roman"/>
                <w:b/>
                <w:bCs/>
                <w:color w:val="FFFFFF" w:themeColor="background1"/>
              </w:rPr>
              <w:t>Φλεγμονή οπισθίου θαλάμου</w:t>
            </w:r>
          </w:p>
          <w:p w:rsidR="00412526" w:rsidRPr="00412526" w:rsidRDefault="00412526" w:rsidP="00412526">
            <w:pPr>
              <w:spacing w:after="0" w:line="240" w:lineRule="auto"/>
              <w:jc w:val="center"/>
              <w:rPr>
                <w:rFonts w:ascii="Times New Roman" w:eastAsia="Times New Roman" w:hAnsi="Times New Roman" w:cs="Times New Roman"/>
                <w:b/>
                <w:bCs/>
                <w:color w:val="000000"/>
              </w:rPr>
            </w:pPr>
            <w:r w:rsidRPr="00412526">
              <w:rPr>
                <w:rFonts w:ascii="Times New Roman" w:eastAsia="Times New Roman" w:hAnsi="Times New Roman" w:cs="Times New Roman"/>
                <w:color w:val="FFFFFF" w:themeColor="background1"/>
              </w:rPr>
              <w:t>(οπίσθια ραγοειδίτιδα)</w:t>
            </w:r>
          </w:p>
        </w:tc>
      </w:tr>
      <w:tr w:rsidR="00412526" w:rsidRPr="002C5FB3" w:rsidTr="00412526">
        <w:trPr>
          <w:trHeight w:val="300"/>
        </w:trPr>
        <w:tc>
          <w:tcPr>
            <w:tcW w:w="6295" w:type="dxa"/>
            <w:gridSpan w:val="5"/>
            <w:vMerge/>
            <w:shd w:val="clear" w:color="auto" w:fill="808080" w:themeFill="background1" w:themeFillShade="80"/>
            <w:vAlign w:val="center"/>
            <w:hideMark/>
          </w:tcPr>
          <w:p w:rsidR="00412526" w:rsidRPr="00412526" w:rsidRDefault="00412526" w:rsidP="00412526">
            <w:pPr>
              <w:spacing w:after="0" w:line="240" w:lineRule="auto"/>
              <w:rPr>
                <w:rFonts w:ascii="Times New Roman" w:eastAsia="Times New Roman" w:hAnsi="Times New Roman" w:cs="Times New Roman"/>
                <w:b/>
                <w:bCs/>
                <w:color w:val="000000"/>
              </w:rPr>
            </w:pPr>
          </w:p>
        </w:tc>
      </w:tr>
      <w:tr w:rsidR="00412526" w:rsidRPr="002C5FB3" w:rsidTr="00412526">
        <w:trPr>
          <w:trHeight w:val="253"/>
        </w:trPr>
        <w:tc>
          <w:tcPr>
            <w:tcW w:w="6295" w:type="dxa"/>
            <w:gridSpan w:val="5"/>
            <w:vMerge/>
            <w:shd w:val="clear" w:color="auto" w:fill="808080" w:themeFill="background1" w:themeFillShade="80"/>
            <w:vAlign w:val="center"/>
            <w:hideMark/>
          </w:tcPr>
          <w:p w:rsidR="00412526" w:rsidRPr="00412526" w:rsidRDefault="00412526" w:rsidP="00412526">
            <w:pPr>
              <w:spacing w:after="0" w:line="240" w:lineRule="auto"/>
              <w:rPr>
                <w:rFonts w:ascii="Times New Roman" w:eastAsia="Times New Roman" w:hAnsi="Times New Roman" w:cs="Times New Roman"/>
                <w:b/>
                <w:bCs/>
                <w:color w:val="000000"/>
              </w:rPr>
            </w:pPr>
          </w:p>
        </w:tc>
      </w:tr>
      <w:tr w:rsidR="00412526" w:rsidRPr="002C5FB3" w:rsidTr="00412526">
        <w:trPr>
          <w:trHeight w:val="283"/>
        </w:trPr>
        <w:tc>
          <w:tcPr>
            <w:tcW w:w="2132" w:type="dxa"/>
            <w:gridSpan w:val="2"/>
            <w:tcBorders>
              <w:top w:val="nil"/>
            </w:tcBorders>
            <w:shd w:val="clear" w:color="auto" w:fill="auto"/>
            <w:noWrap/>
            <w:vAlign w:val="center"/>
            <w:hideMark/>
          </w:tcPr>
          <w:p w:rsidR="00412526" w:rsidRPr="00412526" w:rsidRDefault="00412526" w:rsidP="00412526">
            <w:pPr>
              <w:spacing w:after="0" w:line="240" w:lineRule="auto"/>
              <w:rPr>
                <w:rFonts w:ascii="Times New Roman" w:eastAsia="Times New Roman" w:hAnsi="Times New Roman" w:cs="Times New Roman"/>
                <w:b/>
                <w:bCs/>
                <w:color w:val="000000"/>
              </w:rPr>
            </w:pPr>
            <w:r w:rsidRPr="00412526">
              <w:rPr>
                <w:rFonts w:ascii="Times New Roman" w:eastAsia="Times New Roman" w:hAnsi="Times New Roman" w:cs="Times New Roman"/>
                <w:b/>
                <w:bCs/>
                <w:color w:val="000000"/>
              </w:rPr>
              <w:t>Μεθυλπρεδνιζολόνη</w:t>
            </w:r>
          </w:p>
        </w:tc>
        <w:tc>
          <w:tcPr>
            <w:tcW w:w="2092" w:type="dxa"/>
            <w:gridSpan w:val="2"/>
            <w:tcBorders>
              <w:top w:val="nil"/>
            </w:tcBorders>
            <w:shd w:val="clear" w:color="auto" w:fill="auto"/>
            <w:noWrap/>
            <w:vAlign w:val="center"/>
            <w:hideMark/>
          </w:tcPr>
          <w:p w:rsidR="00412526" w:rsidRPr="00412526" w:rsidRDefault="00412526" w:rsidP="00412526">
            <w:pPr>
              <w:spacing w:after="0" w:line="240" w:lineRule="auto"/>
              <w:jc w:val="center"/>
              <w:rPr>
                <w:rFonts w:ascii="Times New Roman" w:eastAsia="Times New Roman" w:hAnsi="Times New Roman" w:cs="Times New Roman"/>
                <w:color w:val="000000"/>
              </w:rPr>
            </w:pPr>
            <w:r w:rsidRPr="00412526">
              <w:rPr>
                <w:rFonts w:ascii="Times New Roman" w:eastAsia="Times New Roman" w:hAnsi="Times New Roman" w:cs="Times New Roman"/>
                <w:color w:val="000000"/>
              </w:rPr>
              <w:t>iv</w:t>
            </w:r>
          </w:p>
        </w:tc>
        <w:tc>
          <w:tcPr>
            <w:tcW w:w="2071" w:type="dxa"/>
            <w:tcBorders>
              <w:top w:val="nil"/>
            </w:tcBorders>
            <w:shd w:val="clear" w:color="auto" w:fill="auto"/>
            <w:vAlign w:val="center"/>
            <w:hideMark/>
          </w:tcPr>
          <w:p w:rsidR="00412526" w:rsidRDefault="00412526" w:rsidP="00412526">
            <w:pPr>
              <w:spacing w:after="0" w:line="240" w:lineRule="auto"/>
              <w:jc w:val="center"/>
              <w:rPr>
                <w:rFonts w:ascii="Times New Roman" w:eastAsia="Times New Roman" w:hAnsi="Times New Roman" w:cs="Times New Roman"/>
                <w:color w:val="000000"/>
              </w:rPr>
            </w:pPr>
            <w:r w:rsidRPr="00412526">
              <w:rPr>
                <w:rFonts w:ascii="Times New Roman" w:eastAsia="Times New Roman" w:hAnsi="Times New Roman" w:cs="Times New Roman"/>
                <w:color w:val="000000"/>
              </w:rPr>
              <w:t>7-15 mg/kg/ημ.</w:t>
            </w:r>
            <w:r>
              <w:rPr>
                <w:rFonts w:ascii="Times New Roman" w:eastAsia="Times New Roman" w:hAnsi="Times New Roman" w:cs="Times New Roman"/>
                <w:color w:val="000000"/>
              </w:rPr>
              <w:t xml:space="preserve"> </w:t>
            </w:r>
          </w:p>
          <w:p w:rsidR="00412526" w:rsidRPr="00412526" w:rsidRDefault="00412526" w:rsidP="0041252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για</w:t>
            </w:r>
            <w:r w:rsidRPr="00412526">
              <w:rPr>
                <w:rFonts w:ascii="Times New Roman" w:eastAsia="Times New Roman" w:hAnsi="Times New Roman" w:cs="Times New Roman"/>
                <w:color w:val="000000"/>
              </w:rPr>
              <w:t xml:space="preserve"> 3 ημέρες</w:t>
            </w:r>
          </w:p>
        </w:tc>
      </w:tr>
      <w:tr w:rsidR="00412526" w:rsidRPr="00412526" w:rsidTr="00412526">
        <w:trPr>
          <w:trHeight w:val="300"/>
        </w:trPr>
        <w:tc>
          <w:tcPr>
            <w:tcW w:w="2132" w:type="dxa"/>
            <w:gridSpan w:val="2"/>
            <w:tcBorders>
              <w:top w:val="nil"/>
            </w:tcBorders>
            <w:shd w:val="clear" w:color="auto" w:fill="auto"/>
            <w:noWrap/>
            <w:vAlign w:val="center"/>
            <w:hideMark/>
          </w:tcPr>
          <w:p w:rsidR="00412526" w:rsidRPr="00412526" w:rsidRDefault="00412526" w:rsidP="00412526">
            <w:pPr>
              <w:spacing w:after="0" w:line="240" w:lineRule="auto"/>
              <w:rPr>
                <w:rFonts w:ascii="Times New Roman" w:eastAsia="Times New Roman" w:hAnsi="Times New Roman" w:cs="Times New Roman"/>
                <w:b/>
                <w:bCs/>
                <w:color w:val="000000"/>
              </w:rPr>
            </w:pPr>
            <w:r w:rsidRPr="00412526">
              <w:rPr>
                <w:rFonts w:ascii="Times New Roman" w:eastAsia="Times New Roman" w:hAnsi="Times New Roman" w:cs="Times New Roman"/>
                <w:b/>
                <w:bCs/>
                <w:color w:val="000000"/>
              </w:rPr>
              <w:t>Πρεδνιζολόνη</w:t>
            </w:r>
          </w:p>
        </w:tc>
        <w:tc>
          <w:tcPr>
            <w:tcW w:w="2092" w:type="dxa"/>
            <w:gridSpan w:val="2"/>
            <w:tcBorders>
              <w:top w:val="nil"/>
            </w:tcBorders>
            <w:shd w:val="clear" w:color="auto" w:fill="auto"/>
            <w:noWrap/>
            <w:vAlign w:val="center"/>
            <w:hideMark/>
          </w:tcPr>
          <w:p w:rsidR="00412526" w:rsidRPr="00412526" w:rsidRDefault="00412526" w:rsidP="00412526">
            <w:pPr>
              <w:spacing w:after="0" w:line="240" w:lineRule="auto"/>
              <w:jc w:val="center"/>
              <w:rPr>
                <w:rFonts w:ascii="Times New Roman" w:eastAsia="Times New Roman" w:hAnsi="Times New Roman" w:cs="Times New Roman"/>
                <w:color w:val="000000"/>
              </w:rPr>
            </w:pPr>
            <w:r w:rsidRPr="00412526">
              <w:rPr>
                <w:rFonts w:ascii="Times New Roman" w:eastAsia="Times New Roman" w:hAnsi="Times New Roman" w:cs="Times New Roman"/>
                <w:color w:val="000000"/>
              </w:rPr>
              <w:t>pos ή iv</w:t>
            </w:r>
          </w:p>
        </w:tc>
        <w:tc>
          <w:tcPr>
            <w:tcW w:w="2071" w:type="dxa"/>
            <w:tcBorders>
              <w:top w:val="nil"/>
            </w:tcBorders>
            <w:shd w:val="clear" w:color="auto" w:fill="auto"/>
            <w:noWrap/>
            <w:vAlign w:val="center"/>
            <w:hideMark/>
          </w:tcPr>
          <w:p w:rsidR="00412526" w:rsidRPr="00412526" w:rsidRDefault="00412526" w:rsidP="00412526">
            <w:pPr>
              <w:spacing w:after="0" w:line="240" w:lineRule="auto"/>
              <w:rPr>
                <w:rFonts w:ascii="Times New Roman" w:eastAsia="Times New Roman" w:hAnsi="Times New Roman" w:cs="Times New Roman"/>
                <w:color w:val="000000"/>
              </w:rPr>
            </w:pPr>
            <w:r w:rsidRPr="00412526">
              <w:rPr>
                <w:rFonts w:ascii="Times New Roman" w:eastAsia="Times New Roman" w:hAnsi="Times New Roman" w:cs="Times New Roman"/>
                <w:color w:val="000000"/>
              </w:rPr>
              <w:t>1 mg/kg/ημέρα</w:t>
            </w:r>
          </w:p>
        </w:tc>
      </w:tr>
      <w:tr w:rsidR="00412526" w:rsidRPr="00412526" w:rsidTr="00412526">
        <w:trPr>
          <w:trHeight w:val="300"/>
        </w:trPr>
        <w:tc>
          <w:tcPr>
            <w:tcW w:w="6295" w:type="dxa"/>
            <w:gridSpan w:val="5"/>
            <w:shd w:val="clear" w:color="auto" w:fill="auto"/>
            <w:noWrap/>
            <w:vAlign w:val="center"/>
            <w:hideMark/>
          </w:tcPr>
          <w:p w:rsidR="00412526" w:rsidRPr="00412526" w:rsidRDefault="00412526" w:rsidP="00412526">
            <w:pPr>
              <w:spacing w:after="0" w:line="240" w:lineRule="auto"/>
              <w:jc w:val="center"/>
              <w:rPr>
                <w:rFonts w:ascii="Times New Roman" w:eastAsia="Times New Roman" w:hAnsi="Times New Roman" w:cs="Times New Roman"/>
                <w:b/>
                <w:bCs/>
                <w:i/>
                <w:iCs/>
                <w:color w:val="000000"/>
              </w:rPr>
            </w:pPr>
            <w:r w:rsidRPr="00412526">
              <w:rPr>
                <w:rFonts w:ascii="Times New Roman" w:eastAsia="Times New Roman" w:hAnsi="Times New Roman" w:cs="Times New Roman"/>
                <w:b/>
                <w:bCs/>
                <w:i/>
                <w:iCs/>
                <w:color w:val="000000"/>
              </w:rPr>
              <w:t>και</w:t>
            </w:r>
          </w:p>
        </w:tc>
      </w:tr>
      <w:tr w:rsidR="00412526" w:rsidRPr="00412526" w:rsidTr="00412526">
        <w:trPr>
          <w:trHeight w:val="315"/>
        </w:trPr>
        <w:tc>
          <w:tcPr>
            <w:tcW w:w="2132" w:type="dxa"/>
            <w:gridSpan w:val="2"/>
            <w:tcBorders>
              <w:top w:val="nil"/>
            </w:tcBorders>
            <w:shd w:val="clear" w:color="auto" w:fill="auto"/>
            <w:noWrap/>
            <w:vAlign w:val="center"/>
            <w:hideMark/>
          </w:tcPr>
          <w:p w:rsidR="00412526" w:rsidRPr="00412526" w:rsidRDefault="00412526" w:rsidP="00412526">
            <w:pPr>
              <w:spacing w:after="0" w:line="240" w:lineRule="auto"/>
              <w:rPr>
                <w:rFonts w:ascii="Times New Roman" w:eastAsia="Times New Roman" w:hAnsi="Times New Roman" w:cs="Times New Roman"/>
                <w:b/>
                <w:bCs/>
                <w:color w:val="000000"/>
              </w:rPr>
            </w:pPr>
            <w:r w:rsidRPr="00412526">
              <w:rPr>
                <w:rFonts w:ascii="Times New Roman" w:eastAsia="Times New Roman" w:hAnsi="Times New Roman" w:cs="Times New Roman"/>
                <w:b/>
                <w:bCs/>
                <w:color w:val="000000"/>
              </w:rPr>
              <w:t>Αζαθειοπρίνη</w:t>
            </w:r>
          </w:p>
        </w:tc>
        <w:tc>
          <w:tcPr>
            <w:tcW w:w="2092" w:type="dxa"/>
            <w:gridSpan w:val="2"/>
            <w:tcBorders>
              <w:top w:val="nil"/>
            </w:tcBorders>
            <w:shd w:val="clear" w:color="auto" w:fill="auto"/>
            <w:noWrap/>
            <w:vAlign w:val="center"/>
            <w:hideMark/>
          </w:tcPr>
          <w:p w:rsidR="00412526" w:rsidRPr="00412526" w:rsidRDefault="00412526" w:rsidP="00412526">
            <w:pPr>
              <w:spacing w:after="0" w:line="240" w:lineRule="auto"/>
              <w:jc w:val="center"/>
              <w:rPr>
                <w:rFonts w:ascii="Times New Roman" w:eastAsia="Times New Roman" w:hAnsi="Times New Roman" w:cs="Times New Roman"/>
                <w:color w:val="000000"/>
              </w:rPr>
            </w:pPr>
            <w:r w:rsidRPr="00412526">
              <w:rPr>
                <w:rFonts w:ascii="Times New Roman" w:eastAsia="Times New Roman" w:hAnsi="Times New Roman" w:cs="Times New Roman"/>
                <w:color w:val="000000"/>
              </w:rPr>
              <w:t>pos</w:t>
            </w:r>
          </w:p>
        </w:tc>
        <w:tc>
          <w:tcPr>
            <w:tcW w:w="2071" w:type="dxa"/>
            <w:tcBorders>
              <w:top w:val="nil"/>
            </w:tcBorders>
            <w:shd w:val="clear" w:color="auto" w:fill="auto"/>
            <w:noWrap/>
            <w:vAlign w:val="center"/>
            <w:hideMark/>
          </w:tcPr>
          <w:p w:rsidR="00412526" w:rsidRPr="00412526" w:rsidRDefault="00412526" w:rsidP="00412526">
            <w:pPr>
              <w:spacing w:after="0" w:line="240" w:lineRule="auto"/>
              <w:rPr>
                <w:rFonts w:ascii="Times New Roman" w:eastAsia="Times New Roman" w:hAnsi="Times New Roman" w:cs="Times New Roman"/>
                <w:color w:val="000000"/>
              </w:rPr>
            </w:pPr>
            <w:r w:rsidRPr="00412526">
              <w:rPr>
                <w:rFonts w:ascii="Times New Roman" w:eastAsia="Times New Roman" w:hAnsi="Times New Roman" w:cs="Times New Roman"/>
                <w:color w:val="000000"/>
              </w:rPr>
              <w:t>2-2.5 mg/kg/ημέρα</w:t>
            </w:r>
          </w:p>
        </w:tc>
      </w:tr>
      <w:tr w:rsidR="00412526" w:rsidRPr="00412526" w:rsidTr="00412526">
        <w:trPr>
          <w:trHeight w:val="315"/>
        </w:trPr>
        <w:tc>
          <w:tcPr>
            <w:tcW w:w="6295" w:type="dxa"/>
            <w:gridSpan w:val="5"/>
            <w:shd w:val="clear" w:color="auto" w:fill="808080" w:themeFill="background1" w:themeFillShade="80"/>
            <w:noWrap/>
            <w:vAlign w:val="center"/>
            <w:hideMark/>
          </w:tcPr>
          <w:p w:rsidR="00412526" w:rsidRPr="00412526" w:rsidRDefault="00412526" w:rsidP="00412526">
            <w:pPr>
              <w:spacing w:after="0" w:line="240" w:lineRule="auto"/>
              <w:jc w:val="center"/>
              <w:rPr>
                <w:rFonts w:ascii="Times New Roman" w:eastAsia="Times New Roman" w:hAnsi="Times New Roman" w:cs="Times New Roman"/>
                <w:b/>
                <w:bCs/>
                <w:color w:val="FFFFFF" w:themeColor="background1"/>
              </w:rPr>
            </w:pPr>
            <w:r w:rsidRPr="00412526">
              <w:rPr>
                <w:rFonts w:ascii="Times New Roman" w:eastAsia="Times New Roman" w:hAnsi="Times New Roman" w:cs="Times New Roman"/>
                <w:b/>
                <w:bCs/>
                <w:color w:val="FFFFFF" w:themeColor="background1"/>
              </w:rPr>
              <w:t>ΥΠΟΤΡΟΠΗ</w:t>
            </w:r>
          </w:p>
        </w:tc>
      </w:tr>
      <w:tr w:rsidR="00412526" w:rsidRPr="002C5FB3" w:rsidTr="00412526">
        <w:trPr>
          <w:trHeight w:val="315"/>
        </w:trPr>
        <w:tc>
          <w:tcPr>
            <w:tcW w:w="6295" w:type="dxa"/>
            <w:gridSpan w:val="5"/>
            <w:tcBorders>
              <w:top w:val="nil"/>
              <w:bottom w:val="single" w:sz="8" w:space="0" w:color="auto"/>
            </w:tcBorders>
            <w:shd w:val="clear" w:color="auto" w:fill="auto"/>
            <w:noWrap/>
            <w:vAlign w:val="center"/>
            <w:hideMark/>
          </w:tcPr>
          <w:p w:rsidR="00412526" w:rsidRPr="00412526" w:rsidRDefault="00412526" w:rsidP="00412526">
            <w:pPr>
              <w:spacing w:after="0" w:line="240" w:lineRule="auto"/>
              <w:jc w:val="center"/>
              <w:rPr>
                <w:rFonts w:ascii="Times New Roman" w:eastAsia="Times New Roman" w:hAnsi="Times New Roman" w:cs="Times New Roman"/>
                <w:color w:val="000000"/>
              </w:rPr>
            </w:pPr>
            <w:r w:rsidRPr="00412526">
              <w:rPr>
                <w:rFonts w:ascii="Times New Roman" w:eastAsia="Times New Roman" w:hAnsi="Times New Roman" w:cs="Times New Roman"/>
                <w:color w:val="000000"/>
              </w:rPr>
              <w:t>Βλ. Θεραπεία σοβαρής οφθαλμικής προσβολής</w:t>
            </w:r>
          </w:p>
        </w:tc>
      </w:tr>
    </w:tbl>
    <w:p w:rsidR="00C42F5A" w:rsidRPr="00065A64" w:rsidRDefault="00C42F5A" w:rsidP="00716EE9">
      <w:pPr>
        <w:jc w:val="center"/>
        <w:rPr>
          <w:rFonts w:ascii="Times New Roman" w:hAnsi="Times New Roman" w:cs="Times New Roman"/>
        </w:rPr>
      </w:pPr>
    </w:p>
    <w:tbl>
      <w:tblPr>
        <w:tblW w:w="6440" w:type="dxa"/>
        <w:tblInd w:w="944" w:type="dxa"/>
        <w:tblLook w:val="04A0" w:firstRow="1" w:lastRow="0" w:firstColumn="1" w:lastColumn="0" w:noHBand="0" w:noVBand="1"/>
      </w:tblPr>
      <w:tblGrid>
        <w:gridCol w:w="1631"/>
        <w:gridCol w:w="515"/>
        <w:gridCol w:w="742"/>
        <w:gridCol w:w="1405"/>
        <w:gridCol w:w="2147"/>
      </w:tblGrid>
      <w:tr w:rsidR="000A47FB" w:rsidRPr="000A47FB" w:rsidTr="000A47FB">
        <w:trPr>
          <w:trHeight w:val="300"/>
        </w:trPr>
        <w:tc>
          <w:tcPr>
            <w:tcW w:w="2146" w:type="dxa"/>
            <w:gridSpan w:val="2"/>
            <w:tcBorders>
              <w:top w:val="single" w:sz="8" w:space="0" w:color="auto"/>
            </w:tcBorders>
            <w:shd w:val="clear" w:color="auto" w:fill="auto"/>
            <w:vAlign w:val="center"/>
          </w:tcPr>
          <w:p w:rsidR="000A47FB" w:rsidRPr="000A47FB" w:rsidRDefault="000A47FB" w:rsidP="000A47FB">
            <w:pPr>
              <w:spacing w:after="0" w:line="240" w:lineRule="auto"/>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Δραστική ουσία</w:t>
            </w:r>
          </w:p>
        </w:tc>
        <w:tc>
          <w:tcPr>
            <w:tcW w:w="2147" w:type="dxa"/>
            <w:gridSpan w:val="2"/>
            <w:tcBorders>
              <w:top w:val="single" w:sz="8" w:space="0" w:color="auto"/>
            </w:tcBorders>
            <w:shd w:val="clear" w:color="auto" w:fill="auto"/>
            <w:vAlign w:val="center"/>
          </w:tcPr>
          <w:p w:rsidR="000A47FB" w:rsidRDefault="000A47FB" w:rsidP="000A47FB">
            <w:pPr>
              <w:spacing w:after="0" w:line="240" w:lineRule="auto"/>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 xml:space="preserve">Οδός </w:t>
            </w:r>
          </w:p>
          <w:p w:rsidR="000A47FB" w:rsidRPr="000A47FB" w:rsidRDefault="000A47FB" w:rsidP="000A47FB">
            <w:pPr>
              <w:spacing w:after="0" w:line="240" w:lineRule="auto"/>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 xml:space="preserve">Χορήγησης </w:t>
            </w:r>
          </w:p>
        </w:tc>
        <w:tc>
          <w:tcPr>
            <w:tcW w:w="2147" w:type="dxa"/>
            <w:tcBorders>
              <w:top w:val="single" w:sz="8" w:space="0" w:color="auto"/>
            </w:tcBorders>
            <w:shd w:val="clear" w:color="auto" w:fill="auto"/>
            <w:vAlign w:val="center"/>
          </w:tcPr>
          <w:p w:rsidR="000A47FB" w:rsidRPr="000A47FB" w:rsidRDefault="000A47FB" w:rsidP="000A47FB">
            <w:pPr>
              <w:spacing w:after="0" w:line="240" w:lineRule="auto"/>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Δόση</w:t>
            </w:r>
          </w:p>
        </w:tc>
      </w:tr>
      <w:tr w:rsidR="000A47FB" w:rsidRPr="000A47FB" w:rsidTr="000A47FB">
        <w:trPr>
          <w:trHeight w:val="300"/>
        </w:trPr>
        <w:tc>
          <w:tcPr>
            <w:tcW w:w="6440" w:type="dxa"/>
            <w:gridSpan w:val="5"/>
            <w:vMerge w:val="restart"/>
            <w:shd w:val="clear" w:color="auto" w:fill="808080" w:themeFill="background1" w:themeFillShade="80"/>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FFFFFF" w:themeColor="background1"/>
              </w:rPr>
            </w:pPr>
            <w:r w:rsidRPr="000A47FB">
              <w:rPr>
                <w:rFonts w:ascii="Times New Roman" w:eastAsia="Times New Roman" w:hAnsi="Times New Roman" w:cs="Times New Roman"/>
                <w:b/>
                <w:bCs/>
                <w:color w:val="FFFFFF" w:themeColor="background1"/>
              </w:rPr>
              <w:t>Σοβαρή οφθαλμική προσβολή</w:t>
            </w:r>
          </w:p>
          <w:p w:rsidR="000A47FB" w:rsidRPr="000A47FB" w:rsidRDefault="000A47FB" w:rsidP="000A47FB">
            <w:pPr>
              <w:spacing w:after="0" w:line="240" w:lineRule="auto"/>
              <w:jc w:val="center"/>
              <w:rPr>
                <w:rFonts w:ascii="Times New Roman" w:eastAsia="Times New Roman" w:hAnsi="Times New Roman" w:cs="Times New Roman"/>
                <w:color w:val="FFFFFF" w:themeColor="background1"/>
              </w:rPr>
            </w:pPr>
            <w:r w:rsidRPr="000A47FB">
              <w:rPr>
                <w:rFonts w:ascii="Times New Roman" w:eastAsia="Times New Roman" w:hAnsi="Times New Roman" w:cs="Times New Roman"/>
                <w:color w:val="FFFFFF" w:themeColor="background1"/>
              </w:rPr>
              <w:t>(οπτική οξύτητα &lt; 2/10 σε κλίμακα 10/10) ή/και</w:t>
            </w:r>
          </w:p>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FFFFFF" w:themeColor="background1"/>
              </w:rPr>
              <w:t xml:space="preserve"> προσβολή του αμφιβληστροειδους)</w:t>
            </w:r>
          </w:p>
        </w:tc>
      </w:tr>
      <w:tr w:rsidR="000A47FB" w:rsidRPr="000A47FB" w:rsidTr="000A47FB">
        <w:trPr>
          <w:trHeight w:val="300"/>
        </w:trPr>
        <w:tc>
          <w:tcPr>
            <w:tcW w:w="6440" w:type="dxa"/>
            <w:gridSpan w:val="5"/>
            <w:vMerge/>
            <w:shd w:val="clear" w:color="auto" w:fill="808080" w:themeFill="background1" w:themeFillShade="80"/>
            <w:vAlign w:val="center"/>
            <w:hideMark/>
          </w:tcPr>
          <w:p w:rsidR="000A47FB" w:rsidRPr="000A47FB" w:rsidRDefault="000A47FB" w:rsidP="000A47FB">
            <w:pPr>
              <w:spacing w:after="0" w:line="240" w:lineRule="auto"/>
              <w:rPr>
                <w:rFonts w:ascii="Times New Roman" w:eastAsia="Times New Roman" w:hAnsi="Times New Roman" w:cs="Times New Roman"/>
                <w:color w:val="000000"/>
              </w:rPr>
            </w:pPr>
          </w:p>
        </w:tc>
      </w:tr>
      <w:tr w:rsidR="000A47FB" w:rsidRPr="000A47FB" w:rsidTr="000A47FB">
        <w:trPr>
          <w:trHeight w:val="253"/>
        </w:trPr>
        <w:tc>
          <w:tcPr>
            <w:tcW w:w="6440" w:type="dxa"/>
            <w:gridSpan w:val="5"/>
            <w:vMerge/>
            <w:shd w:val="clear" w:color="auto" w:fill="808080" w:themeFill="background1" w:themeFillShade="80"/>
            <w:vAlign w:val="center"/>
            <w:hideMark/>
          </w:tcPr>
          <w:p w:rsidR="000A47FB" w:rsidRPr="000A47FB" w:rsidRDefault="000A47FB" w:rsidP="000A47FB">
            <w:pPr>
              <w:spacing w:after="0" w:line="240" w:lineRule="auto"/>
              <w:rPr>
                <w:rFonts w:ascii="Times New Roman" w:eastAsia="Times New Roman" w:hAnsi="Times New Roman" w:cs="Times New Roman"/>
                <w:color w:val="000000"/>
              </w:rPr>
            </w:pPr>
          </w:p>
        </w:tc>
      </w:tr>
      <w:tr w:rsidR="000A47FB" w:rsidRPr="000A47FB" w:rsidTr="00BE3695">
        <w:trPr>
          <w:trHeight w:val="285"/>
        </w:trPr>
        <w:tc>
          <w:tcPr>
            <w:tcW w:w="6440" w:type="dxa"/>
            <w:gridSpan w:val="5"/>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FF0000"/>
              </w:rPr>
            </w:pPr>
            <w:r w:rsidRPr="000A47FB">
              <w:rPr>
                <w:rFonts w:ascii="Times New Roman" w:eastAsia="Times New Roman" w:hAnsi="Times New Roman" w:cs="Times New Roman"/>
                <w:b/>
                <w:bCs/>
                <w:color w:val="FF0000"/>
              </w:rPr>
              <w:t>1η επιλογή</w:t>
            </w:r>
          </w:p>
        </w:tc>
      </w:tr>
      <w:tr w:rsidR="000A47FB" w:rsidRPr="000A47FB" w:rsidTr="000A47FB">
        <w:trPr>
          <w:trHeight w:val="300"/>
        </w:trPr>
        <w:tc>
          <w:tcPr>
            <w:tcW w:w="1631"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Infliximab</w:t>
            </w:r>
            <w:r w:rsidR="00C23778">
              <w:rPr>
                <w:rFonts w:ascii="Times New Roman" w:eastAsia="Times New Roman" w:hAnsi="Times New Roman" w:cs="Times New Roman"/>
                <w:b/>
                <w:bCs/>
                <w:color w:val="000000"/>
              </w:rPr>
              <w:t>*</w:t>
            </w:r>
          </w:p>
        </w:tc>
        <w:tc>
          <w:tcPr>
            <w:tcW w:w="1257" w:type="dxa"/>
            <w:gridSpan w:val="2"/>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iv</w:t>
            </w:r>
          </w:p>
        </w:tc>
        <w:tc>
          <w:tcPr>
            <w:tcW w:w="3552" w:type="dxa"/>
            <w:gridSpan w:val="2"/>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5 mg/kg ανά 4-8 εβδομάδες</w:t>
            </w:r>
          </w:p>
        </w:tc>
      </w:tr>
      <w:tr w:rsidR="000A47FB" w:rsidRPr="000A47FB" w:rsidTr="000A47FB">
        <w:trPr>
          <w:trHeight w:val="300"/>
        </w:trPr>
        <w:tc>
          <w:tcPr>
            <w:tcW w:w="6440" w:type="dxa"/>
            <w:gridSpan w:val="5"/>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ή</w:t>
            </w:r>
          </w:p>
        </w:tc>
      </w:tr>
      <w:tr w:rsidR="000A47FB" w:rsidRPr="000A47FB" w:rsidTr="000A47FB">
        <w:trPr>
          <w:trHeight w:val="315"/>
        </w:trPr>
        <w:tc>
          <w:tcPr>
            <w:tcW w:w="1631"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Adalimumab</w:t>
            </w:r>
            <w:r w:rsidR="00C23778">
              <w:rPr>
                <w:rFonts w:ascii="Times New Roman" w:eastAsia="Times New Roman" w:hAnsi="Times New Roman" w:cs="Times New Roman"/>
                <w:b/>
                <w:bCs/>
                <w:color w:val="000000"/>
              </w:rPr>
              <w:t>*</w:t>
            </w:r>
          </w:p>
        </w:tc>
        <w:tc>
          <w:tcPr>
            <w:tcW w:w="1257" w:type="dxa"/>
            <w:gridSpan w:val="2"/>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sc</w:t>
            </w:r>
          </w:p>
        </w:tc>
        <w:tc>
          <w:tcPr>
            <w:tcW w:w="3552" w:type="dxa"/>
            <w:gridSpan w:val="2"/>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40mg ανά 2 εβδομάδες</w:t>
            </w:r>
          </w:p>
        </w:tc>
      </w:tr>
      <w:tr w:rsidR="000A47FB" w:rsidRPr="000A47FB" w:rsidTr="000A47FB">
        <w:trPr>
          <w:trHeight w:val="315"/>
        </w:trPr>
        <w:tc>
          <w:tcPr>
            <w:tcW w:w="6440" w:type="dxa"/>
            <w:gridSpan w:val="5"/>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FF0000"/>
              </w:rPr>
            </w:pPr>
            <w:r w:rsidRPr="000A47FB">
              <w:rPr>
                <w:rFonts w:ascii="Times New Roman" w:eastAsia="Times New Roman" w:hAnsi="Times New Roman" w:cs="Times New Roman"/>
                <w:b/>
                <w:bCs/>
                <w:color w:val="FF0000"/>
              </w:rPr>
              <w:t>2η επιλογή</w:t>
            </w:r>
          </w:p>
        </w:tc>
      </w:tr>
      <w:tr w:rsidR="000A47FB" w:rsidRPr="000A47FB" w:rsidTr="000A47FB">
        <w:trPr>
          <w:trHeight w:val="315"/>
        </w:trPr>
        <w:tc>
          <w:tcPr>
            <w:tcW w:w="1631"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Πρεδνιζολόνη</w:t>
            </w:r>
          </w:p>
        </w:tc>
        <w:tc>
          <w:tcPr>
            <w:tcW w:w="1257" w:type="dxa"/>
            <w:gridSpan w:val="2"/>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 ή iv</w:t>
            </w:r>
          </w:p>
        </w:tc>
        <w:tc>
          <w:tcPr>
            <w:tcW w:w="3552" w:type="dxa"/>
            <w:gridSpan w:val="2"/>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1 mg/kg/ημέρα</w:t>
            </w:r>
          </w:p>
        </w:tc>
      </w:tr>
      <w:tr w:rsidR="000A47FB" w:rsidRPr="000A47FB" w:rsidTr="000A47FB">
        <w:trPr>
          <w:trHeight w:val="300"/>
        </w:trPr>
        <w:tc>
          <w:tcPr>
            <w:tcW w:w="6440" w:type="dxa"/>
            <w:gridSpan w:val="5"/>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και</w:t>
            </w:r>
          </w:p>
        </w:tc>
      </w:tr>
      <w:tr w:rsidR="000A47FB" w:rsidRPr="000A47FB" w:rsidTr="000A47FB">
        <w:trPr>
          <w:trHeight w:val="300"/>
        </w:trPr>
        <w:tc>
          <w:tcPr>
            <w:tcW w:w="1631"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Αζαθειοπρίνη</w:t>
            </w:r>
          </w:p>
        </w:tc>
        <w:tc>
          <w:tcPr>
            <w:tcW w:w="1257" w:type="dxa"/>
            <w:gridSpan w:val="2"/>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3552" w:type="dxa"/>
            <w:gridSpan w:val="2"/>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2-2.5 mg/kg/ημέρα</w:t>
            </w:r>
          </w:p>
        </w:tc>
      </w:tr>
      <w:tr w:rsidR="000A47FB" w:rsidRPr="002C5FB3" w:rsidTr="000A47FB">
        <w:trPr>
          <w:trHeight w:val="300"/>
        </w:trPr>
        <w:tc>
          <w:tcPr>
            <w:tcW w:w="6440" w:type="dxa"/>
            <w:gridSpan w:val="5"/>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 xml:space="preserve"> ή επί δυσανεξίας στην αζαθειοπρίνη </w:t>
            </w:r>
          </w:p>
        </w:tc>
      </w:tr>
      <w:tr w:rsidR="000A47FB" w:rsidRPr="000A47FB" w:rsidTr="000A47FB">
        <w:trPr>
          <w:trHeight w:val="315"/>
        </w:trPr>
        <w:tc>
          <w:tcPr>
            <w:tcW w:w="1631" w:type="dxa"/>
            <w:tcBorders>
              <w:bottom w:val="single" w:sz="8" w:space="0" w:color="auto"/>
            </w:tcBorders>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Κυκλοσπορίνη</w:t>
            </w:r>
          </w:p>
        </w:tc>
        <w:tc>
          <w:tcPr>
            <w:tcW w:w="1257" w:type="dxa"/>
            <w:gridSpan w:val="2"/>
            <w:tcBorders>
              <w:bottom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3552" w:type="dxa"/>
            <w:gridSpan w:val="2"/>
            <w:tcBorders>
              <w:bottom w:val="single" w:sz="8" w:space="0" w:color="auto"/>
            </w:tcBorders>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2-5 mg/kg/ημέρα</w:t>
            </w:r>
          </w:p>
        </w:tc>
      </w:tr>
    </w:tbl>
    <w:p w:rsidR="000A47FB" w:rsidRDefault="000A47FB" w:rsidP="000A47FB">
      <w:pPr>
        <w:pStyle w:val="ListParagraph"/>
        <w:spacing w:line="240" w:lineRule="auto"/>
        <w:ind w:left="0"/>
        <w:rPr>
          <w:rFonts w:ascii="Times New Roman" w:hAnsi="Times New Roman" w:cs="Times New Roman"/>
          <w:b/>
        </w:rPr>
      </w:pPr>
    </w:p>
    <w:p w:rsidR="00C23778" w:rsidRPr="0055040B" w:rsidRDefault="00C23778" w:rsidP="00C23778">
      <w:pPr>
        <w:spacing w:after="0" w:line="24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0A47FB" w:rsidRDefault="000A47FB" w:rsidP="00C23778">
      <w:pPr>
        <w:pStyle w:val="ListParagraph"/>
        <w:spacing w:after="0" w:line="360" w:lineRule="auto"/>
        <w:ind w:left="0"/>
        <w:jc w:val="center"/>
        <w:rPr>
          <w:rFonts w:ascii="Times New Roman" w:hAnsi="Times New Roman" w:cs="Times New Roman"/>
          <w:b/>
        </w:rPr>
      </w:pPr>
    </w:p>
    <w:p w:rsidR="00716EE9" w:rsidRPr="00065A64" w:rsidRDefault="00716EE9" w:rsidP="00C23778">
      <w:pPr>
        <w:pStyle w:val="ListParagraph"/>
        <w:spacing w:after="0" w:line="360" w:lineRule="auto"/>
        <w:ind w:left="0"/>
        <w:rPr>
          <w:rFonts w:ascii="Times New Roman" w:hAnsi="Times New Roman" w:cs="Times New Roman"/>
          <w:b/>
        </w:rPr>
      </w:pPr>
      <w:r w:rsidRPr="00065A64">
        <w:rPr>
          <w:rFonts w:ascii="Times New Roman" w:hAnsi="Times New Roman" w:cs="Times New Roman"/>
          <w:b/>
        </w:rPr>
        <w:t>ΑΓΓΕΙΑΚΗ ΠΡΟΣΒΟΛΗ</w:t>
      </w:r>
    </w:p>
    <w:p w:rsidR="00716EE9" w:rsidRPr="00065A64" w:rsidRDefault="00C42F5A" w:rsidP="00C23778">
      <w:pPr>
        <w:pStyle w:val="ListParagraph"/>
        <w:spacing w:after="0" w:line="360" w:lineRule="auto"/>
        <w:ind w:left="0"/>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 xml:space="preserve">Η θεραπεία των ασθενών με νόσο Αδαμαντιάδη-Behcet που εμφανίζουν αγγειακή συμμετοχή καθορίζεται από τη θέση  των αγγείων που προσβάλλονται. Σε περιπτώσει </w:t>
      </w:r>
      <w:r w:rsidR="00716EE9" w:rsidRPr="00065A64">
        <w:rPr>
          <w:rFonts w:ascii="Times New Roman" w:hAnsi="Times New Roman" w:cs="Times New Roman"/>
          <w:b/>
          <w:i/>
        </w:rPr>
        <w:t>εν τω βάθει φλεβοθρόμβωσης των άκρων</w:t>
      </w:r>
      <w:r w:rsidR="00716EE9" w:rsidRPr="00065A64">
        <w:rPr>
          <w:rFonts w:ascii="Times New Roman" w:hAnsi="Times New Roman" w:cs="Times New Roman"/>
        </w:rPr>
        <w:t xml:space="preserve"> προτείνεται η θεραπεία με κορτικοστεροειδή και αζαθειοπρίνη</w:t>
      </w:r>
      <w:r w:rsidR="00BE3695">
        <w:rPr>
          <w:rFonts w:ascii="Times New Roman" w:hAnsi="Times New Roman" w:cs="Times New Roman"/>
        </w:rPr>
        <w:t xml:space="preserve"> (πίνακας 9)</w:t>
      </w:r>
      <w:r w:rsidR="00716EE9" w:rsidRPr="00065A64">
        <w:rPr>
          <w:rFonts w:ascii="Times New Roman" w:hAnsi="Times New Roman" w:cs="Times New Roman"/>
        </w:rPr>
        <w:t xml:space="preserve">. Τα κορτικοστεροειδή χορηγούνται από του στόματος ή ενδοφλεβίως σε δόση 1 mg/kg πρεδνιζολόνης ημερησίως. Η αζαθειοπρίνη χορηγείται από του στόματος σε δόση 2-2.5 mg/kg ημερησίως. </w:t>
      </w:r>
    </w:p>
    <w:p w:rsidR="00716EE9" w:rsidRPr="00065A64" w:rsidRDefault="00C42F5A" w:rsidP="00C23778">
      <w:pPr>
        <w:pStyle w:val="ListParagraph"/>
        <w:spacing w:after="0" w:line="360" w:lineRule="auto"/>
        <w:ind w:left="0"/>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 xml:space="preserve">Η πλέον σοβαρή αγγειακή προσβολή περιλαμβάνει την </w:t>
      </w:r>
      <w:r w:rsidR="00716EE9" w:rsidRPr="00065A64">
        <w:rPr>
          <w:rFonts w:ascii="Times New Roman" w:hAnsi="Times New Roman" w:cs="Times New Roman"/>
          <w:b/>
          <w:i/>
        </w:rPr>
        <w:t>εν τω βάθει φλεβοθρόμβωση της κάτω κοίλης φλέβας ή των ηπατικών φλεβών (σύνδρομο Budd-Chiari) και την εμφάνιση αρτηριακών ή πνευμονικών ανευρυσμάτων</w:t>
      </w:r>
      <w:r w:rsidR="00716EE9" w:rsidRPr="00065A64">
        <w:rPr>
          <w:rFonts w:ascii="Times New Roman" w:hAnsi="Times New Roman" w:cs="Times New Roman"/>
          <w:i/>
        </w:rPr>
        <w:t xml:space="preserve">. </w:t>
      </w:r>
      <w:r w:rsidR="00716EE9" w:rsidRPr="00065A64">
        <w:rPr>
          <w:rFonts w:ascii="Times New Roman" w:hAnsi="Times New Roman" w:cs="Times New Roman"/>
        </w:rPr>
        <w:t xml:space="preserve">Στις περιπτώσεις αυτές, η θεραπεία περιλαμβάνει δύο φάσεις, αυτή της θεραπείας εφόδου και αυτή της θεραπείας συντήρησης που ακολουθεί. Ως πρώτη επιλογή για τη θεραπεία εφόδου προτείνεται η χορήγηση κορτικοστεροειδών αρχικά σε  ενδοφλέβιες ώσεις μεθυλπρεδνιζολόνης (1 gm ημερησίως για 3 ημέρες) και ακολούθως από του στόματος ή ενδοφλέβια πρεδνιζολόνη σε δόση 1 mg/kg ημερησίως και κυκλοφωσφαμίδης σε ενδοφλέβιες ώσεις σε δόση 1 gm ανά μήνα. Συμπληρωματικά συνιστάται η χορήγηση ενδοφλεβίως MESNA ως προφύλαξη έναντι της αιμορραγικής κυστίτιδας. Η δόση της κυκλοφωσφαμίδης τροποποιείται αναλόγως της ηλικίας, της νεφρικής λειτουργίας και του αριθμού των λευκών (βλ. Παράρτημα 3). Ως δεύτερη επιλογή προτείνεται η χορήγηση Infliximab </w:t>
      </w:r>
      <w:r w:rsidR="00716EE9" w:rsidRPr="00065A64">
        <w:rPr>
          <w:rFonts w:ascii="Times New Roman" w:eastAsia="Calibri" w:hAnsi="Times New Roman" w:cs="Times New Roman"/>
        </w:rPr>
        <w:t>(χορήγηση εκτός επίσημης ένδειξης</w:t>
      </w:r>
      <w:r w:rsidR="00716EE9" w:rsidRPr="00065A64">
        <w:rPr>
          <w:rFonts w:ascii="Times New Roman" w:hAnsi="Times New Roman" w:cs="Times New Roman"/>
        </w:rPr>
        <w:t xml:space="preserve">) σε δόση 5 mg/kg ενδοφλεβίως τις εβδομάδες 0, 2 και 4 και ακολούθως ανά 6-8 εβδομάδες σε συνδυασμό με αζαθειοπρίνη από του στόματος σε δόση 2-2.5 mg/kg. </w:t>
      </w:r>
    </w:p>
    <w:p w:rsidR="00716EE9" w:rsidRPr="00065A64" w:rsidRDefault="00C42F5A" w:rsidP="00C23778">
      <w:pPr>
        <w:pStyle w:val="ListParagraph"/>
        <w:spacing w:after="0" w:line="360" w:lineRule="auto"/>
        <w:ind w:left="0"/>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Ως θεραπεία συντήρησης προτείνεται η χορήγηση  αζαθειοπρίνη από του στόματος σε δόση 2-2.5 mg/kg ημερησίως.</w:t>
      </w:r>
    </w:p>
    <w:p w:rsidR="00716EE9" w:rsidRPr="00065A64" w:rsidRDefault="00C42F5A" w:rsidP="00C23778">
      <w:pPr>
        <w:pStyle w:val="ListParagraph"/>
        <w:spacing w:after="0" w:line="360" w:lineRule="auto"/>
        <w:ind w:left="0"/>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Ως γενική αρχή στη θεραπεία ασθενών με νόσο Αδαμαντιάδη-Behcet και εν τω βάθει φλεβική θρόμβωση, η χρήση αντιπηκτικής, αντιαιμοπεταλιακής ή αντιινωδολυτικής αγωγής αντενδείκνυται αφενός λόγω του χαμηλόυ κινδύνου για αποκόλληση του θρόμβου και εμφάνιση πνευμονικής εμβολής και αφεταίρου λογω της πιθανότητας να συνυπάρχουν αγγειακά ανευρυσμάτα, η ρήξη των οποίων μπορεί να αποβεί μοιραία.</w:t>
      </w:r>
    </w:p>
    <w:p w:rsidR="007F3781" w:rsidRDefault="007F3781">
      <w:pPr>
        <w:rPr>
          <w:rFonts w:ascii="Times New Roman" w:hAnsi="Times New Roman" w:cs="Times New Roman"/>
          <w:b/>
          <w:noProof/>
        </w:rPr>
      </w:pPr>
      <w:r>
        <w:rPr>
          <w:rFonts w:ascii="Times New Roman" w:hAnsi="Times New Roman" w:cs="Times New Roman"/>
          <w:b/>
          <w:noProof/>
        </w:rPr>
        <w:br w:type="page"/>
      </w:r>
    </w:p>
    <w:p w:rsidR="000A47FB" w:rsidRPr="000A47FB" w:rsidRDefault="000A47FB" w:rsidP="000A47FB">
      <w:pPr>
        <w:rPr>
          <w:rFonts w:ascii="Times New Roman" w:hAnsi="Times New Roman" w:cs="Times New Roman"/>
          <w:b/>
        </w:rPr>
      </w:pPr>
      <w:r w:rsidRPr="00412526">
        <w:rPr>
          <w:rFonts w:ascii="Times New Roman" w:hAnsi="Times New Roman" w:cs="Times New Roman"/>
          <w:b/>
          <w:noProof/>
        </w:rPr>
        <w:t xml:space="preserve">Πίνακας </w:t>
      </w:r>
      <w:r>
        <w:rPr>
          <w:rFonts w:ascii="Times New Roman" w:hAnsi="Times New Roman" w:cs="Times New Roman"/>
          <w:b/>
          <w:noProof/>
        </w:rPr>
        <w:t>9</w:t>
      </w:r>
    </w:p>
    <w:tbl>
      <w:tblPr>
        <w:tblW w:w="8354" w:type="dxa"/>
        <w:tblInd w:w="118" w:type="dxa"/>
        <w:tblLook w:val="04A0" w:firstRow="1" w:lastRow="0" w:firstColumn="1" w:lastColumn="0" w:noHBand="0" w:noVBand="1"/>
      </w:tblPr>
      <w:tblGrid>
        <w:gridCol w:w="2340"/>
        <w:gridCol w:w="1960"/>
        <w:gridCol w:w="4054"/>
      </w:tblGrid>
      <w:tr w:rsidR="005513BC" w:rsidRPr="002C5FB3" w:rsidTr="005513BC">
        <w:trPr>
          <w:trHeight w:val="315"/>
        </w:trPr>
        <w:tc>
          <w:tcPr>
            <w:tcW w:w="8354" w:type="dxa"/>
            <w:gridSpan w:val="3"/>
            <w:tcBorders>
              <w:bottom w:val="single" w:sz="8" w:space="0" w:color="auto"/>
            </w:tcBorders>
            <w:shd w:val="clear" w:color="auto" w:fill="auto"/>
            <w:noWrap/>
            <w:vAlign w:val="center"/>
          </w:tcPr>
          <w:p w:rsidR="005513BC" w:rsidRPr="000A47FB" w:rsidRDefault="005513BC" w:rsidP="000A47FB">
            <w:pPr>
              <w:spacing w:after="0" w:line="240" w:lineRule="auto"/>
              <w:jc w:val="center"/>
              <w:rPr>
                <w:rFonts w:ascii="Times New Roman" w:eastAsia="Times New Roman" w:hAnsi="Times New Roman" w:cs="Times New Roman"/>
                <w:b/>
                <w:bCs/>
                <w:i/>
                <w:iCs/>
                <w:color w:val="000000"/>
              </w:rPr>
            </w:pPr>
            <w:r>
              <w:rPr>
                <w:rFonts w:ascii="Times New Roman" w:hAnsi="Times New Roman" w:cs="Times New Roman"/>
                <w:b/>
              </w:rPr>
              <w:t>ΑΓΓΕΙΑΚΗ ΠΡΟΣΒΟΛΗ Ν. ΑΔΑΜΑΝΤΙΑΔΗ-BEHCET</w:t>
            </w:r>
          </w:p>
        </w:tc>
      </w:tr>
      <w:tr w:rsidR="000A47FB" w:rsidRPr="000A47FB" w:rsidTr="005513BC">
        <w:trPr>
          <w:trHeight w:val="315"/>
        </w:trPr>
        <w:tc>
          <w:tcPr>
            <w:tcW w:w="2340" w:type="dxa"/>
            <w:tcBorders>
              <w:top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Δραστική ουσία</w:t>
            </w:r>
          </w:p>
        </w:tc>
        <w:tc>
          <w:tcPr>
            <w:tcW w:w="1960" w:type="dxa"/>
            <w:tcBorders>
              <w:top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 xml:space="preserve">Οδός Χορήγησης </w:t>
            </w:r>
          </w:p>
        </w:tc>
        <w:tc>
          <w:tcPr>
            <w:tcW w:w="4054" w:type="dxa"/>
            <w:tcBorders>
              <w:top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Δόση</w:t>
            </w:r>
          </w:p>
        </w:tc>
      </w:tr>
      <w:tr w:rsidR="000A47FB" w:rsidRPr="002C5FB3" w:rsidTr="005513BC">
        <w:trPr>
          <w:trHeight w:val="315"/>
        </w:trPr>
        <w:tc>
          <w:tcPr>
            <w:tcW w:w="8354" w:type="dxa"/>
            <w:gridSpan w:val="3"/>
            <w:shd w:val="clear" w:color="auto" w:fill="808080" w:themeFill="background1" w:themeFillShade="80"/>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FFFFFF" w:themeColor="background1"/>
              </w:rPr>
            </w:pPr>
            <w:r w:rsidRPr="000A47FB">
              <w:rPr>
                <w:rFonts w:ascii="Times New Roman" w:eastAsia="Times New Roman" w:hAnsi="Times New Roman" w:cs="Times New Roman"/>
                <w:b/>
                <w:bCs/>
                <w:color w:val="FFFFFF" w:themeColor="background1"/>
              </w:rPr>
              <w:t>Εν τω βάθει φλεβοθρόμβωση άκρων</w:t>
            </w:r>
          </w:p>
        </w:tc>
      </w:tr>
      <w:tr w:rsidR="000A47FB" w:rsidRPr="000A47FB" w:rsidTr="000A47FB">
        <w:trPr>
          <w:trHeight w:val="300"/>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Πρεδνιζολόνη</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4054"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0,5-1 mg/kg/ημέρα</w:t>
            </w:r>
          </w:p>
        </w:tc>
      </w:tr>
      <w:tr w:rsidR="000A47FB" w:rsidRPr="000A47FB" w:rsidTr="000A47FB">
        <w:trPr>
          <w:trHeight w:val="300"/>
        </w:trPr>
        <w:tc>
          <w:tcPr>
            <w:tcW w:w="8354" w:type="dxa"/>
            <w:gridSpan w:val="3"/>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i/>
                <w:iCs/>
                <w:color w:val="000000"/>
              </w:rPr>
            </w:pPr>
            <w:r w:rsidRPr="000A47FB">
              <w:rPr>
                <w:rFonts w:ascii="Times New Roman" w:eastAsia="Times New Roman" w:hAnsi="Times New Roman" w:cs="Times New Roman"/>
                <w:b/>
                <w:bCs/>
                <w:i/>
                <w:iCs/>
                <w:color w:val="000000"/>
              </w:rPr>
              <w:t>και</w:t>
            </w:r>
          </w:p>
        </w:tc>
      </w:tr>
      <w:tr w:rsidR="000A47FB" w:rsidRPr="000A47FB" w:rsidTr="000A47FB">
        <w:trPr>
          <w:trHeight w:val="315"/>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Αζαθειοπρίνη</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4054"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2-2.5 mg/kg/ημέρα</w:t>
            </w:r>
          </w:p>
        </w:tc>
      </w:tr>
      <w:tr w:rsidR="000A47FB" w:rsidRPr="002C5FB3" w:rsidTr="00844153">
        <w:trPr>
          <w:trHeight w:val="720"/>
        </w:trPr>
        <w:tc>
          <w:tcPr>
            <w:tcW w:w="8354" w:type="dxa"/>
            <w:gridSpan w:val="3"/>
            <w:shd w:val="clear" w:color="auto" w:fill="808080" w:themeFill="background1" w:themeFillShade="80"/>
            <w:vAlign w:val="center"/>
            <w:hideMark/>
          </w:tcPr>
          <w:p w:rsidR="000A47FB" w:rsidRPr="000A47FB" w:rsidRDefault="005513BC" w:rsidP="005513BC">
            <w:pPr>
              <w:spacing w:after="0" w:line="240" w:lineRule="auto"/>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Θ</w:t>
            </w:r>
            <w:r w:rsidR="000A47FB" w:rsidRPr="000A47FB">
              <w:rPr>
                <w:rFonts w:ascii="Times New Roman" w:eastAsia="Times New Roman" w:hAnsi="Times New Roman" w:cs="Times New Roman"/>
                <w:b/>
                <w:bCs/>
                <w:color w:val="FFFFFF" w:themeColor="background1"/>
              </w:rPr>
              <w:t>ρόμβωση κάτω κοίλης φλέβας ή ηπατικών φλεβών</w:t>
            </w:r>
            <w:r w:rsidR="000A47FB" w:rsidRPr="000A47FB">
              <w:rPr>
                <w:rFonts w:ascii="Times New Roman" w:eastAsia="Times New Roman" w:hAnsi="Times New Roman" w:cs="Times New Roman"/>
                <w:b/>
                <w:bCs/>
                <w:color w:val="FFFFFF" w:themeColor="background1"/>
              </w:rPr>
              <w:br/>
              <w:t>Αρτηριακά ή πνευμονικά ανευρύσματα</w:t>
            </w:r>
          </w:p>
        </w:tc>
      </w:tr>
      <w:tr w:rsidR="000A47FB" w:rsidRPr="000A47FB" w:rsidTr="005513BC">
        <w:trPr>
          <w:trHeight w:val="315"/>
        </w:trPr>
        <w:tc>
          <w:tcPr>
            <w:tcW w:w="8354" w:type="dxa"/>
            <w:gridSpan w:val="3"/>
            <w:tcBorders>
              <w:bottom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ΘΕΡΑΠΕΙΑ ΕΦΟΔΟΥ</w:t>
            </w:r>
          </w:p>
        </w:tc>
      </w:tr>
      <w:tr w:rsidR="000A47FB" w:rsidRPr="000A47FB" w:rsidTr="005513BC">
        <w:trPr>
          <w:trHeight w:val="300"/>
        </w:trPr>
        <w:tc>
          <w:tcPr>
            <w:tcW w:w="8354" w:type="dxa"/>
            <w:gridSpan w:val="3"/>
            <w:tcBorders>
              <w:top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FF0000"/>
              </w:rPr>
            </w:pPr>
            <w:r w:rsidRPr="000A47FB">
              <w:rPr>
                <w:rFonts w:ascii="Times New Roman" w:eastAsia="Times New Roman" w:hAnsi="Times New Roman" w:cs="Times New Roman"/>
                <w:b/>
                <w:bCs/>
                <w:color w:val="FF0000"/>
              </w:rPr>
              <w:t>1η επιλογή</w:t>
            </w:r>
          </w:p>
        </w:tc>
      </w:tr>
      <w:tr w:rsidR="000A47FB" w:rsidRPr="002C5FB3" w:rsidTr="00BE3695">
        <w:trPr>
          <w:trHeight w:val="393"/>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Μεθυλπρεδνιζολόνη</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iv</w:t>
            </w:r>
          </w:p>
        </w:tc>
        <w:tc>
          <w:tcPr>
            <w:tcW w:w="4054" w:type="dxa"/>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7-15 mg/kg ημ. για 3 ημέρες</w:t>
            </w:r>
          </w:p>
        </w:tc>
      </w:tr>
      <w:tr w:rsidR="000A47FB" w:rsidRPr="000A47FB" w:rsidTr="000A47FB">
        <w:trPr>
          <w:trHeight w:val="300"/>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Πρεδνιζολόνη</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4054" w:type="dxa"/>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1 mg/kg/ημέρα</w:t>
            </w:r>
          </w:p>
        </w:tc>
      </w:tr>
      <w:tr w:rsidR="000A47FB" w:rsidRPr="002C5FB3" w:rsidTr="000A47FB">
        <w:trPr>
          <w:trHeight w:val="300"/>
        </w:trPr>
        <w:tc>
          <w:tcPr>
            <w:tcW w:w="8354" w:type="dxa"/>
            <w:gridSpan w:val="3"/>
            <w:shd w:val="clear" w:color="auto" w:fill="auto"/>
            <w:noWrap/>
            <w:vAlign w:val="center"/>
            <w:hideMark/>
          </w:tcPr>
          <w:p w:rsidR="000A47FB" w:rsidRPr="000A47FB" w:rsidRDefault="00152603" w:rsidP="000A47FB">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και</w:t>
            </w:r>
            <w:r w:rsidR="000A47FB" w:rsidRPr="000A47FB">
              <w:rPr>
                <w:rFonts w:ascii="Times New Roman" w:eastAsia="Times New Roman" w:hAnsi="Times New Roman" w:cs="Times New Roman"/>
                <w:b/>
                <w:bCs/>
                <w:i/>
                <w:iCs/>
                <w:color w:val="000000"/>
              </w:rPr>
              <w:t xml:space="preserve"> ένα από τα παρακάτω:</w:t>
            </w:r>
          </w:p>
        </w:tc>
      </w:tr>
      <w:tr w:rsidR="000A47FB" w:rsidRPr="000A47FB" w:rsidTr="000A47FB">
        <w:trPr>
          <w:trHeight w:val="300"/>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Κυκλοφωσφαμίδη</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4054" w:type="dxa"/>
            <w:shd w:val="clear" w:color="auto" w:fill="auto"/>
            <w:vAlign w:val="center"/>
            <w:hideMark/>
          </w:tcPr>
          <w:p w:rsidR="000A47FB" w:rsidRPr="000A47FB" w:rsidRDefault="000A47FB" w:rsidP="000A47FB">
            <w:pPr>
              <w:spacing w:after="0" w:line="240" w:lineRule="auto"/>
              <w:rPr>
                <w:rFonts w:ascii="Times New Roman" w:eastAsia="Times New Roman" w:hAnsi="Times New Roman" w:cs="Times New Roman"/>
                <w:color w:val="000000"/>
              </w:rPr>
            </w:pPr>
            <w:r w:rsidRPr="000A47FB">
              <w:rPr>
                <w:rFonts w:ascii="Times New Roman" w:eastAsia="Times New Roman" w:hAnsi="Times New Roman" w:cs="Times New Roman"/>
                <w:color w:val="000000"/>
              </w:rPr>
              <w:t>1,5-2 mg/kg/ημέρα</w:t>
            </w:r>
          </w:p>
        </w:tc>
      </w:tr>
      <w:tr w:rsidR="000A47FB" w:rsidRPr="000A47FB" w:rsidTr="000A47FB">
        <w:trPr>
          <w:trHeight w:val="600"/>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color w:val="000000"/>
              </w:rPr>
            </w:pPr>
            <w:r w:rsidRPr="000A47FB">
              <w:rPr>
                <w:rFonts w:ascii="Times New Roman" w:eastAsia="Times New Roman" w:hAnsi="Times New Roman" w:cs="Times New Roman"/>
                <w:color w:val="000000"/>
              </w:rPr>
              <w:t> </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iv</w:t>
            </w:r>
          </w:p>
        </w:tc>
        <w:tc>
          <w:tcPr>
            <w:tcW w:w="4054" w:type="dxa"/>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15 mg/kg ανά 2-3 εβδ.</w:t>
            </w:r>
          </w:p>
        </w:tc>
      </w:tr>
      <w:tr w:rsidR="000A47FB" w:rsidRPr="000A47FB" w:rsidTr="000A47FB">
        <w:trPr>
          <w:trHeight w:val="300"/>
        </w:trPr>
        <w:tc>
          <w:tcPr>
            <w:tcW w:w="8354" w:type="dxa"/>
            <w:gridSpan w:val="3"/>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FF0000"/>
              </w:rPr>
            </w:pPr>
            <w:r w:rsidRPr="000A47FB">
              <w:rPr>
                <w:rFonts w:ascii="Times New Roman" w:eastAsia="Times New Roman" w:hAnsi="Times New Roman" w:cs="Times New Roman"/>
                <w:b/>
                <w:bCs/>
                <w:color w:val="FF0000"/>
              </w:rPr>
              <w:t>2η επιλογή</w:t>
            </w:r>
          </w:p>
        </w:tc>
      </w:tr>
      <w:tr w:rsidR="000A47FB" w:rsidRPr="000A47FB" w:rsidTr="00BE3695">
        <w:trPr>
          <w:trHeight w:val="399"/>
        </w:trPr>
        <w:tc>
          <w:tcPr>
            <w:tcW w:w="2340" w:type="dxa"/>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Infliximab</w:t>
            </w:r>
            <w:r w:rsidR="00C23778">
              <w:rPr>
                <w:rFonts w:ascii="Times New Roman" w:eastAsia="Times New Roman" w:hAnsi="Times New Roman" w:cs="Times New Roman"/>
                <w:b/>
                <w:bCs/>
                <w:color w:val="000000"/>
              </w:rPr>
              <w:t>*</w:t>
            </w:r>
          </w:p>
        </w:tc>
        <w:tc>
          <w:tcPr>
            <w:tcW w:w="1960" w:type="dxa"/>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iv</w:t>
            </w:r>
          </w:p>
        </w:tc>
        <w:tc>
          <w:tcPr>
            <w:tcW w:w="4054" w:type="dxa"/>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5 mg/kg ανά 4-8 εβδομάδες</w:t>
            </w:r>
          </w:p>
        </w:tc>
      </w:tr>
      <w:tr w:rsidR="00152603" w:rsidRPr="000A47FB" w:rsidTr="001B40F2">
        <w:trPr>
          <w:trHeight w:val="300"/>
        </w:trPr>
        <w:tc>
          <w:tcPr>
            <w:tcW w:w="8354" w:type="dxa"/>
            <w:gridSpan w:val="3"/>
            <w:shd w:val="clear" w:color="auto" w:fill="auto"/>
            <w:noWrap/>
            <w:vAlign w:val="center"/>
            <w:hideMark/>
          </w:tcPr>
          <w:p w:rsidR="00152603" w:rsidRPr="000A47FB" w:rsidRDefault="00152603" w:rsidP="00152603">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b/>
                <w:bCs/>
                <w:i/>
                <w:iCs/>
                <w:color w:val="000000"/>
              </w:rPr>
              <w:t>και</w:t>
            </w:r>
          </w:p>
        </w:tc>
      </w:tr>
      <w:tr w:rsidR="000A47FB" w:rsidRPr="000A47FB" w:rsidTr="005513BC">
        <w:trPr>
          <w:trHeight w:val="315"/>
        </w:trPr>
        <w:tc>
          <w:tcPr>
            <w:tcW w:w="2340" w:type="dxa"/>
            <w:tcBorders>
              <w:bottom w:val="single" w:sz="8" w:space="0" w:color="auto"/>
            </w:tcBorders>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Αζαθειοπρίνη</w:t>
            </w:r>
          </w:p>
        </w:tc>
        <w:tc>
          <w:tcPr>
            <w:tcW w:w="1960" w:type="dxa"/>
            <w:tcBorders>
              <w:bottom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4054" w:type="dxa"/>
            <w:tcBorders>
              <w:bottom w:val="single" w:sz="8" w:space="0" w:color="auto"/>
            </w:tcBorders>
            <w:shd w:val="clear" w:color="auto" w:fill="auto"/>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2-2.5 mg/kg/ημέρα</w:t>
            </w:r>
          </w:p>
        </w:tc>
      </w:tr>
      <w:tr w:rsidR="000A47FB" w:rsidRPr="000A47FB" w:rsidTr="005513BC">
        <w:trPr>
          <w:trHeight w:val="315"/>
        </w:trPr>
        <w:tc>
          <w:tcPr>
            <w:tcW w:w="8354" w:type="dxa"/>
            <w:gridSpan w:val="3"/>
            <w:tcBorders>
              <w:top w:val="single" w:sz="8" w:space="0" w:color="auto"/>
              <w:bottom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ΘΕΡΑΠΕΙΑ ΣΥΝΤΗΡΗΣΗΣ</w:t>
            </w:r>
          </w:p>
        </w:tc>
      </w:tr>
      <w:tr w:rsidR="000A47FB" w:rsidRPr="000A47FB" w:rsidTr="005513BC">
        <w:trPr>
          <w:trHeight w:val="315"/>
        </w:trPr>
        <w:tc>
          <w:tcPr>
            <w:tcW w:w="2340" w:type="dxa"/>
            <w:tcBorders>
              <w:top w:val="single" w:sz="8" w:space="0" w:color="auto"/>
              <w:bottom w:val="single" w:sz="8" w:space="0" w:color="auto"/>
            </w:tcBorders>
            <w:shd w:val="clear" w:color="auto" w:fill="auto"/>
            <w:noWrap/>
            <w:vAlign w:val="center"/>
            <w:hideMark/>
          </w:tcPr>
          <w:p w:rsidR="000A47FB" w:rsidRPr="000A47FB" w:rsidRDefault="000A47FB" w:rsidP="000A47FB">
            <w:pPr>
              <w:spacing w:after="0" w:line="240" w:lineRule="auto"/>
              <w:rPr>
                <w:rFonts w:ascii="Times New Roman" w:eastAsia="Times New Roman" w:hAnsi="Times New Roman" w:cs="Times New Roman"/>
                <w:b/>
                <w:bCs/>
                <w:color w:val="000000"/>
              </w:rPr>
            </w:pPr>
            <w:r w:rsidRPr="000A47FB">
              <w:rPr>
                <w:rFonts w:ascii="Times New Roman" w:eastAsia="Times New Roman" w:hAnsi="Times New Roman" w:cs="Times New Roman"/>
                <w:b/>
                <w:bCs/>
                <w:color w:val="000000"/>
              </w:rPr>
              <w:t>Αζαθειοπρίνη</w:t>
            </w:r>
          </w:p>
        </w:tc>
        <w:tc>
          <w:tcPr>
            <w:tcW w:w="1960" w:type="dxa"/>
            <w:tcBorders>
              <w:top w:val="single" w:sz="8" w:space="0" w:color="auto"/>
              <w:bottom w:val="single" w:sz="8" w:space="0" w:color="auto"/>
            </w:tcBorders>
            <w:shd w:val="clear" w:color="auto" w:fill="auto"/>
            <w:noWrap/>
            <w:vAlign w:val="center"/>
            <w:hideMark/>
          </w:tcPr>
          <w:p w:rsidR="000A47FB" w:rsidRPr="000A47FB" w:rsidRDefault="000A47FB" w:rsidP="000A47FB">
            <w:pPr>
              <w:spacing w:after="0" w:line="240" w:lineRule="auto"/>
              <w:jc w:val="center"/>
              <w:rPr>
                <w:rFonts w:ascii="Times New Roman" w:eastAsia="Times New Roman" w:hAnsi="Times New Roman" w:cs="Times New Roman"/>
                <w:color w:val="000000"/>
              </w:rPr>
            </w:pPr>
            <w:r w:rsidRPr="000A47FB">
              <w:rPr>
                <w:rFonts w:ascii="Times New Roman" w:eastAsia="Times New Roman" w:hAnsi="Times New Roman" w:cs="Times New Roman"/>
                <w:color w:val="000000"/>
              </w:rPr>
              <w:t>pos</w:t>
            </w:r>
          </w:p>
        </w:tc>
        <w:tc>
          <w:tcPr>
            <w:tcW w:w="4054" w:type="dxa"/>
            <w:tcBorders>
              <w:top w:val="single" w:sz="8" w:space="0" w:color="auto"/>
              <w:bottom w:val="single" w:sz="8" w:space="0" w:color="auto"/>
            </w:tcBorders>
            <w:shd w:val="clear" w:color="auto" w:fill="auto"/>
            <w:vAlign w:val="center"/>
            <w:hideMark/>
          </w:tcPr>
          <w:p w:rsidR="000A47FB" w:rsidRPr="000A47FB" w:rsidRDefault="000A47FB" w:rsidP="000A47FB">
            <w:pPr>
              <w:spacing w:after="0" w:line="240" w:lineRule="auto"/>
              <w:rPr>
                <w:rFonts w:ascii="Times New Roman" w:eastAsia="Times New Roman" w:hAnsi="Times New Roman" w:cs="Times New Roman"/>
                <w:color w:val="000000"/>
              </w:rPr>
            </w:pPr>
            <w:r w:rsidRPr="000A47FB">
              <w:rPr>
                <w:rFonts w:ascii="Times New Roman" w:eastAsia="Times New Roman" w:hAnsi="Times New Roman" w:cs="Times New Roman"/>
                <w:color w:val="000000"/>
              </w:rPr>
              <w:t>2-2.5 mg/kg/ημέρα</w:t>
            </w:r>
          </w:p>
        </w:tc>
      </w:tr>
    </w:tbl>
    <w:p w:rsidR="000A47FB" w:rsidRDefault="000A47FB" w:rsidP="00716EE9">
      <w:pPr>
        <w:pStyle w:val="ListParagraph"/>
        <w:spacing w:line="240" w:lineRule="auto"/>
        <w:ind w:left="0"/>
        <w:jc w:val="both"/>
        <w:rPr>
          <w:rFonts w:ascii="Times New Roman" w:hAnsi="Times New Roman" w:cs="Times New Roman"/>
        </w:rPr>
      </w:pPr>
    </w:p>
    <w:p w:rsidR="00C23778" w:rsidRPr="0055040B" w:rsidRDefault="00C23778" w:rsidP="00C23778">
      <w:pPr>
        <w:spacing w:after="0" w:line="24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0A47FB" w:rsidRDefault="000A47FB" w:rsidP="00716EE9">
      <w:pPr>
        <w:pStyle w:val="ListParagraph"/>
        <w:spacing w:line="240" w:lineRule="auto"/>
        <w:ind w:left="0"/>
        <w:jc w:val="both"/>
        <w:rPr>
          <w:rFonts w:ascii="Times New Roman" w:hAnsi="Times New Roman" w:cs="Times New Roman"/>
        </w:rPr>
      </w:pPr>
    </w:p>
    <w:p w:rsidR="00716EE9" w:rsidRPr="00065A64" w:rsidRDefault="00716EE9" w:rsidP="00C23778">
      <w:pPr>
        <w:spacing w:after="0" w:line="360" w:lineRule="auto"/>
        <w:rPr>
          <w:rFonts w:ascii="Times New Roman" w:hAnsi="Times New Roman" w:cs="Times New Roman"/>
          <w:b/>
        </w:rPr>
      </w:pPr>
      <w:r w:rsidRPr="00065A64">
        <w:rPr>
          <w:rFonts w:ascii="Times New Roman" w:hAnsi="Times New Roman" w:cs="Times New Roman"/>
          <w:b/>
        </w:rPr>
        <w:t>ΠΡΟΣΒΟΛΗ ΓΑΣΤΡΕΝΤΕΡΙΚΟΥ</w:t>
      </w:r>
    </w:p>
    <w:p w:rsidR="005513BC" w:rsidRDefault="00C42F5A" w:rsidP="00C23778">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Σε ασθενείς με προσβολή γαστρεντερικού,οι θεραπευτικές επιλογές περιλαμβάνουν τα κορτικοστεροειδή (πρεδνιζολόνη από του στόματος ή ενδοφλεβίως 0.5-1 mg/kg ημερησίως ή μεθυλπρεδνιζολόνη σε ισοδύναμη δόση), αζαθειοπρίνη από του στόματος σε δόση 2-2.5 mg/kg ημερησίως ή σουλφασαλαζίνη από του στόματος σε δόση 3-4 gm ημερησίως</w:t>
      </w:r>
      <w:r w:rsidR="00BE3695">
        <w:rPr>
          <w:rFonts w:ascii="Times New Roman" w:hAnsi="Times New Roman" w:cs="Times New Roman"/>
        </w:rPr>
        <w:t xml:space="preserve"> (πίνακας 10)</w:t>
      </w:r>
      <w:r w:rsidR="00716EE9" w:rsidRPr="00065A64">
        <w:rPr>
          <w:rFonts w:ascii="Times New Roman" w:hAnsi="Times New Roman" w:cs="Times New Roman"/>
        </w:rPr>
        <w:t xml:space="preserve">. </w:t>
      </w:r>
    </w:p>
    <w:p w:rsidR="00716EE9" w:rsidRPr="00065A64" w:rsidRDefault="00716EE9" w:rsidP="00C23778">
      <w:pPr>
        <w:spacing w:after="0" w:line="360" w:lineRule="auto"/>
        <w:ind w:firstLine="720"/>
        <w:jc w:val="both"/>
        <w:rPr>
          <w:rFonts w:ascii="Times New Roman" w:hAnsi="Times New Roman" w:cs="Times New Roman"/>
        </w:rPr>
      </w:pPr>
      <w:r w:rsidRPr="00065A64">
        <w:rPr>
          <w:rFonts w:ascii="Times New Roman" w:hAnsi="Times New Roman" w:cs="Times New Roman"/>
          <w:b/>
        </w:rPr>
        <w:t xml:space="preserve">Σε ανθεκτικές περιπτώσεις ή σε αδυναμία ελάττωσης κορτικοειδών σε δόση &lt;7.5 mg/ημέρα, </w:t>
      </w:r>
      <w:r w:rsidRPr="00065A64">
        <w:rPr>
          <w:rFonts w:ascii="Times New Roman" w:hAnsi="Times New Roman" w:cs="Times New Roman"/>
        </w:rPr>
        <w:t xml:space="preserve">προτείνεται η χορήγηση </w:t>
      </w:r>
      <w:r w:rsidRPr="00065A64">
        <w:rPr>
          <w:rFonts w:ascii="Times New Roman" w:eastAsia="Times New Roman" w:hAnsi="Times New Roman" w:cs="Times New Roman"/>
        </w:rPr>
        <w:t xml:space="preserve">mycophenolate mofetil </w:t>
      </w:r>
      <w:r w:rsidRPr="00065A64">
        <w:rPr>
          <w:rFonts w:ascii="Times New Roman" w:eastAsia="Calibri" w:hAnsi="Times New Roman" w:cs="Times New Roman"/>
          <w:i/>
        </w:rPr>
        <w:t>(χορήγηση εκτός επίσημης ένδειξης)</w:t>
      </w:r>
      <w:r w:rsidRPr="00065A64">
        <w:rPr>
          <w:rFonts w:ascii="Times New Roman" w:eastAsia="Times New Roman" w:hAnsi="Times New Roman" w:cs="Times New Roman"/>
        </w:rPr>
        <w:t xml:space="preserve"> από του στόματος σε δόση 2-3 gm ημερησίως, </w:t>
      </w:r>
      <w:r w:rsidRPr="00065A64">
        <w:rPr>
          <w:rFonts w:ascii="Times New Roman" w:hAnsi="Times New Roman" w:cs="Times New Roman"/>
        </w:rPr>
        <w:t>κυκλοσπορίνη από του στόματος σε δόση 3-5 mg/kg/ ημερησίως ή αζαθειοπρίνη από του στόματος σε δόση 1-2mg/kg ημερησίως. Εναλλακτικά, μπορούν να χρησιμοποιηθούν εκτός επίσημης ένδειξης το infliximab</w:t>
      </w:r>
      <w:r w:rsidRPr="00065A64">
        <w:rPr>
          <w:rFonts w:ascii="Times New Roman" w:eastAsia="Calibri" w:hAnsi="Times New Roman" w:cs="Times New Roman"/>
          <w:i/>
        </w:rPr>
        <w:t xml:space="preserve"> </w:t>
      </w:r>
      <w:r w:rsidRPr="00065A64">
        <w:rPr>
          <w:rFonts w:ascii="Times New Roman" w:eastAsia="Calibri" w:hAnsi="Times New Roman" w:cs="Times New Roman"/>
        </w:rPr>
        <w:t xml:space="preserve">ενδοφλεβίως σε δόση </w:t>
      </w:r>
      <w:r w:rsidRPr="00065A64">
        <w:rPr>
          <w:rFonts w:ascii="Times New Roman" w:hAnsi="Times New Roman" w:cs="Times New Roman"/>
        </w:rPr>
        <w:t>5 mg/kg τις εβδομάδες 0, 2 και 4 και ακολούθως ανά 6-8 εβδομάδες ή adalimumab</w:t>
      </w:r>
      <w:r w:rsidRPr="00065A64">
        <w:rPr>
          <w:rFonts w:ascii="Times New Roman" w:eastAsia="Calibri" w:hAnsi="Times New Roman" w:cs="Times New Roman"/>
          <w:i/>
        </w:rPr>
        <w:t xml:space="preserve"> </w:t>
      </w:r>
      <w:r w:rsidRPr="00065A64">
        <w:rPr>
          <w:rFonts w:ascii="Times New Roman" w:hAnsi="Times New Roman" w:cs="Times New Roman"/>
        </w:rPr>
        <w:t xml:space="preserve">υποδορίως 40 mg ανά 2 εβδομάδες. </w:t>
      </w:r>
    </w:p>
    <w:p w:rsidR="00716EE9" w:rsidRPr="00C23778" w:rsidRDefault="00C23778" w:rsidP="00716EE9">
      <w:pPr>
        <w:pStyle w:val="ListParagraph"/>
        <w:spacing w:line="240" w:lineRule="auto"/>
        <w:ind w:left="0"/>
        <w:jc w:val="both"/>
        <w:rPr>
          <w:rFonts w:ascii="Times New Roman" w:hAnsi="Times New Roman" w:cs="Times New Roman"/>
          <w:b/>
        </w:rPr>
      </w:pPr>
      <w:r w:rsidRPr="00C23778">
        <w:rPr>
          <w:rFonts w:ascii="Times New Roman" w:hAnsi="Times New Roman" w:cs="Times New Roman"/>
          <w:b/>
        </w:rPr>
        <w:t>Πίνακας 10</w:t>
      </w:r>
    </w:p>
    <w:p w:rsidR="00716EE9" w:rsidRDefault="00716EE9" w:rsidP="00716EE9">
      <w:pPr>
        <w:pStyle w:val="ListParagraph"/>
        <w:spacing w:line="240" w:lineRule="auto"/>
        <w:ind w:left="0"/>
        <w:jc w:val="center"/>
        <w:rPr>
          <w:rFonts w:ascii="Times New Roman" w:hAnsi="Times New Roman" w:cs="Times New Roman"/>
          <w:noProof/>
        </w:rPr>
      </w:pPr>
    </w:p>
    <w:tbl>
      <w:tblPr>
        <w:tblW w:w="8630" w:type="dxa"/>
        <w:tblInd w:w="118" w:type="dxa"/>
        <w:tblLook w:val="04A0" w:firstRow="1" w:lastRow="0" w:firstColumn="1" w:lastColumn="0" w:noHBand="0" w:noVBand="1"/>
      </w:tblPr>
      <w:tblGrid>
        <w:gridCol w:w="2876"/>
        <w:gridCol w:w="726"/>
        <w:gridCol w:w="2151"/>
        <w:gridCol w:w="440"/>
        <w:gridCol w:w="2437"/>
      </w:tblGrid>
      <w:tr w:rsidR="00844153" w:rsidRPr="002C5FB3" w:rsidTr="00F74910">
        <w:trPr>
          <w:trHeight w:val="390"/>
        </w:trPr>
        <w:tc>
          <w:tcPr>
            <w:tcW w:w="8630" w:type="dxa"/>
            <w:gridSpan w:val="5"/>
            <w:tcBorders>
              <w:bottom w:val="single" w:sz="8" w:space="0" w:color="auto"/>
            </w:tcBorders>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ΠΡΟΣΒΟΛΗ ΓΑΣΤΡΕΝΤΕΡΙΚΟΥ</w:t>
            </w:r>
            <w:r>
              <w:rPr>
                <w:rFonts w:ascii="Times New Roman" w:hAnsi="Times New Roman" w:cs="Times New Roman"/>
                <w:b/>
              </w:rPr>
              <w:t xml:space="preserve"> Ν. ΑΔΑΜΑΝΤΙΑΔΗ-BEHCET</w:t>
            </w:r>
          </w:p>
        </w:tc>
      </w:tr>
      <w:tr w:rsidR="00844153" w:rsidRPr="00844153" w:rsidTr="00F74910">
        <w:trPr>
          <w:trHeight w:val="330"/>
        </w:trPr>
        <w:tc>
          <w:tcPr>
            <w:tcW w:w="2876" w:type="dxa"/>
            <w:tcBorders>
              <w:top w:val="single" w:sz="8" w:space="0" w:color="auto"/>
              <w:bottom w:val="single" w:sz="8" w:space="0" w:color="auto"/>
            </w:tcBorders>
            <w:shd w:val="clear" w:color="auto" w:fill="auto"/>
            <w:noWrap/>
            <w:vAlign w:val="center"/>
          </w:tcPr>
          <w:p w:rsidR="00844153" w:rsidRPr="00844153" w:rsidRDefault="00844153" w:rsidP="00844153">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Δραστική ουσία</w:t>
            </w:r>
          </w:p>
        </w:tc>
        <w:tc>
          <w:tcPr>
            <w:tcW w:w="2877" w:type="dxa"/>
            <w:gridSpan w:val="2"/>
            <w:tcBorders>
              <w:top w:val="single" w:sz="8" w:space="0" w:color="auto"/>
              <w:bottom w:val="single" w:sz="8" w:space="0" w:color="auto"/>
            </w:tcBorders>
            <w:shd w:val="clear" w:color="auto" w:fill="auto"/>
            <w:vAlign w:val="center"/>
          </w:tcPr>
          <w:p w:rsidR="00844153" w:rsidRPr="00844153" w:rsidRDefault="00844153" w:rsidP="00844153">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 xml:space="preserve">Οδός Χορήγησης </w:t>
            </w:r>
          </w:p>
        </w:tc>
        <w:tc>
          <w:tcPr>
            <w:tcW w:w="2877" w:type="dxa"/>
            <w:gridSpan w:val="2"/>
            <w:tcBorders>
              <w:top w:val="single" w:sz="8" w:space="0" w:color="auto"/>
              <w:bottom w:val="single" w:sz="8" w:space="0" w:color="auto"/>
            </w:tcBorders>
            <w:shd w:val="clear" w:color="auto" w:fill="auto"/>
            <w:vAlign w:val="center"/>
          </w:tcPr>
          <w:p w:rsidR="00844153" w:rsidRPr="00844153" w:rsidRDefault="00844153" w:rsidP="00844153">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Δόση</w:t>
            </w:r>
          </w:p>
        </w:tc>
      </w:tr>
      <w:tr w:rsidR="00844153" w:rsidRPr="00844153" w:rsidTr="00C23778">
        <w:trPr>
          <w:trHeight w:val="330"/>
        </w:trPr>
        <w:tc>
          <w:tcPr>
            <w:tcW w:w="8630" w:type="dxa"/>
            <w:gridSpan w:val="5"/>
            <w:tcBorders>
              <w:top w:val="single" w:sz="8" w:space="0" w:color="auto"/>
            </w:tcBorders>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b/>
                <w:bCs/>
                <w:color w:val="000000" w:themeColor="text1"/>
              </w:rPr>
            </w:pPr>
            <w:r w:rsidRPr="00844153">
              <w:rPr>
                <w:rFonts w:ascii="Times New Roman" w:eastAsia="Times New Roman" w:hAnsi="Times New Roman" w:cs="Times New Roman"/>
                <w:b/>
                <w:bCs/>
                <w:color w:val="000000" w:themeColor="text1"/>
              </w:rPr>
              <w:t>ΑΡΧΙΚΗ ΘΕΡΑΠΕΙΑ</w:t>
            </w:r>
          </w:p>
        </w:tc>
      </w:tr>
      <w:tr w:rsidR="00844153" w:rsidRPr="00844153" w:rsidTr="00844153">
        <w:trPr>
          <w:trHeight w:val="30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Πρεδνιζολόνη</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έως 60 mg/ημέρα</w:t>
            </w:r>
          </w:p>
        </w:tc>
      </w:tr>
      <w:tr w:rsidR="00844153" w:rsidRPr="00844153" w:rsidTr="00844153">
        <w:trPr>
          <w:trHeight w:val="315"/>
        </w:trPr>
        <w:tc>
          <w:tcPr>
            <w:tcW w:w="8630" w:type="dxa"/>
            <w:gridSpan w:val="5"/>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ή</w:t>
            </w:r>
          </w:p>
        </w:tc>
      </w:tr>
      <w:tr w:rsidR="00844153" w:rsidRPr="00844153" w:rsidTr="00844153">
        <w:trPr>
          <w:trHeight w:val="96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Μεθυλπρεδνιζολόνη</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έως 48 mg/ημέρα</w:t>
            </w:r>
          </w:p>
        </w:tc>
      </w:tr>
      <w:tr w:rsidR="00844153" w:rsidRPr="00844153" w:rsidTr="00844153">
        <w:trPr>
          <w:trHeight w:val="315"/>
        </w:trPr>
        <w:tc>
          <w:tcPr>
            <w:tcW w:w="8630" w:type="dxa"/>
            <w:gridSpan w:val="5"/>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ή</w:t>
            </w:r>
          </w:p>
        </w:tc>
      </w:tr>
      <w:tr w:rsidR="00844153" w:rsidRPr="00844153" w:rsidTr="00844153">
        <w:trPr>
          <w:trHeight w:val="30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Σουλφασαλαζίνη</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3-4 g/ημέρα</w:t>
            </w:r>
          </w:p>
        </w:tc>
      </w:tr>
      <w:tr w:rsidR="00844153" w:rsidRPr="00844153" w:rsidTr="00844153">
        <w:trPr>
          <w:trHeight w:val="600"/>
        </w:trPr>
        <w:tc>
          <w:tcPr>
            <w:tcW w:w="8630" w:type="dxa"/>
            <w:gridSpan w:val="5"/>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ή</w:t>
            </w:r>
          </w:p>
        </w:tc>
      </w:tr>
      <w:tr w:rsidR="00844153" w:rsidRPr="00844153" w:rsidTr="00844153">
        <w:trPr>
          <w:trHeight w:val="315"/>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Αζαθειοπρίνη</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2-2.5 mg/kg/ημέρα</w:t>
            </w:r>
          </w:p>
        </w:tc>
      </w:tr>
      <w:tr w:rsidR="00844153" w:rsidRPr="002C5FB3" w:rsidTr="00C23778">
        <w:trPr>
          <w:trHeight w:val="300"/>
        </w:trPr>
        <w:tc>
          <w:tcPr>
            <w:tcW w:w="8630" w:type="dxa"/>
            <w:gridSpan w:val="5"/>
            <w:vMerge w:val="restart"/>
            <w:shd w:val="clear" w:color="auto" w:fill="808080" w:themeFill="background1" w:themeFillShade="80"/>
            <w:vAlign w:val="center"/>
            <w:hideMark/>
          </w:tcPr>
          <w:p w:rsidR="00844153" w:rsidRPr="00C23778" w:rsidRDefault="00844153" w:rsidP="00844153">
            <w:pPr>
              <w:spacing w:after="0" w:line="240" w:lineRule="auto"/>
              <w:jc w:val="center"/>
              <w:rPr>
                <w:rFonts w:ascii="Times New Roman" w:eastAsia="Times New Roman" w:hAnsi="Times New Roman" w:cs="Times New Roman"/>
                <w:b/>
                <w:bCs/>
                <w:color w:val="FFFFFF" w:themeColor="background1"/>
              </w:rPr>
            </w:pPr>
            <w:r w:rsidRPr="00844153">
              <w:rPr>
                <w:rFonts w:ascii="Times New Roman" w:eastAsia="Times New Roman" w:hAnsi="Times New Roman" w:cs="Times New Roman"/>
                <w:b/>
                <w:bCs/>
                <w:color w:val="FFFFFF" w:themeColor="background1"/>
              </w:rPr>
              <w:t xml:space="preserve">ΑΝΘΕΚΤΙΚΗ ΝΟΣΟΣ Η </w:t>
            </w:r>
          </w:p>
          <w:p w:rsidR="00844153" w:rsidRPr="00844153" w:rsidRDefault="00844153" w:rsidP="00844153">
            <w:pPr>
              <w:spacing w:after="0" w:line="240" w:lineRule="auto"/>
              <w:jc w:val="center"/>
              <w:rPr>
                <w:rFonts w:ascii="Times New Roman" w:eastAsia="Times New Roman" w:hAnsi="Times New Roman" w:cs="Times New Roman"/>
                <w:b/>
                <w:bCs/>
                <w:color w:val="000000"/>
              </w:rPr>
            </w:pPr>
            <w:r w:rsidRPr="00844153">
              <w:rPr>
                <w:rFonts w:ascii="Times New Roman" w:eastAsia="Times New Roman" w:hAnsi="Times New Roman" w:cs="Times New Roman"/>
                <w:b/>
                <w:bCs/>
                <w:color w:val="FFFFFF" w:themeColor="background1"/>
              </w:rPr>
              <w:t>ΑΔΥΝΑΜΙΑ ΕΛΑΤΤΩΣΗΣ ΚΟΡΤΙΚΟΣΤΕΡΟΕΙΔΩΝ</w:t>
            </w:r>
          </w:p>
        </w:tc>
      </w:tr>
      <w:tr w:rsidR="00844153" w:rsidRPr="002C5FB3" w:rsidTr="00C23778">
        <w:trPr>
          <w:trHeight w:val="315"/>
        </w:trPr>
        <w:tc>
          <w:tcPr>
            <w:tcW w:w="8630" w:type="dxa"/>
            <w:gridSpan w:val="5"/>
            <w:vMerge/>
            <w:shd w:val="clear" w:color="auto" w:fill="808080" w:themeFill="background1" w:themeFillShade="80"/>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p>
        </w:tc>
      </w:tr>
      <w:tr w:rsidR="00844153" w:rsidRPr="00844153" w:rsidTr="00844153">
        <w:trPr>
          <w:trHeight w:val="60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Αζαθειοπρίνη</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1-2 mg/kg/ημέρα</w:t>
            </w:r>
          </w:p>
        </w:tc>
      </w:tr>
      <w:tr w:rsidR="00844153" w:rsidRPr="00844153" w:rsidTr="00844153">
        <w:trPr>
          <w:trHeight w:val="30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Mycophenolate mofetil</w:t>
            </w:r>
            <w:r w:rsidR="00C23778">
              <w:rPr>
                <w:rFonts w:ascii="Times New Roman" w:eastAsia="Times New Roman" w:hAnsi="Times New Roman" w:cs="Times New Roman"/>
                <w:b/>
                <w:bCs/>
                <w:color w:val="000000"/>
              </w:rPr>
              <w:t>*</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2-3 g/ημέρα</w:t>
            </w:r>
          </w:p>
        </w:tc>
      </w:tr>
      <w:tr w:rsidR="00844153" w:rsidRPr="00844153" w:rsidTr="00844153">
        <w:trPr>
          <w:trHeight w:val="60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Κυκλοσπορίνη</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3-5 mg/kg/ημέρα</w:t>
            </w:r>
          </w:p>
        </w:tc>
      </w:tr>
      <w:tr w:rsidR="00844153" w:rsidRPr="00844153" w:rsidTr="00C23778">
        <w:trPr>
          <w:trHeight w:val="300"/>
        </w:trPr>
        <w:tc>
          <w:tcPr>
            <w:tcW w:w="3602" w:type="dxa"/>
            <w:gridSpan w:val="2"/>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Infliximab</w:t>
            </w:r>
            <w:r w:rsidR="00C23778">
              <w:rPr>
                <w:rFonts w:ascii="Times New Roman" w:eastAsia="Times New Roman" w:hAnsi="Times New Roman" w:cs="Times New Roman"/>
                <w:b/>
                <w:bCs/>
                <w:color w:val="000000"/>
              </w:rPr>
              <w:t>*</w:t>
            </w:r>
          </w:p>
        </w:tc>
        <w:tc>
          <w:tcPr>
            <w:tcW w:w="2591" w:type="dxa"/>
            <w:gridSpan w:val="2"/>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iv</w:t>
            </w:r>
          </w:p>
        </w:tc>
        <w:tc>
          <w:tcPr>
            <w:tcW w:w="2437" w:type="dxa"/>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5 mg/kg ανά 4-8 εβδομάδες</w:t>
            </w:r>
          </w:p>
        </w:tc>
      </w:tr>
      <w:tr w:rsidR="00844153" w:rsidRPr="00844153" w:rsidTr="00C23778">
        <w:trPr>
          <w:trHeight w:val="315"/>
        </w:trPr>
        <w:tc>
          <w:tcPr>
            <w:tcW w:w="3602" w:type="dxa"/>
            <w:gridSpan w:val="2"/>
            <w:tcBorders>
              <w:bottom w:val="single" w:sz="8" w:space="0" w:color="auto"/>
            </w:tcBorders>
            <w:shd w:val="clear" w:color="auto" w:fill="auto"/>
            <w:noWrap/>
            <w:vAlign w:val="center"/>
            <w:hideMark/>
          </w:tcPr>
          <w:p w:rsidR="00844153" w:rsidRPr="00844153" w:rsidRDefault="00844153" w:rsidP="00844153">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Adalimumab</w:t>
            </w:r>
            <w:r w:rsidR="00C23778">
              <w:rPr>
                <w:rFonts w:ascii="Times New Roman" w:eastAsia="Times New Roman" w:hAnsi="Times New Roman" w:cs="Times New Roman"/>
                <w:b/>
                <w:bCs/>
                <w:color w:val="000000"/>
              </w:rPr>
              <w:t>*</w:t>
            </w:r>
          </w:p>
        </w:tc>
        <w:tc>
          <w:tcPr>
            <w:tcW w:w="2591" w:type="dxa"/>
            <w:gridSpan w:val="2"/>
            <w:tcBorders>
              <w:bottom w:val="single" w:sz="8" w:space="0" w:color="auto"/>
            </w:tcBorders>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sc</w:t>
            </w:r>
          </w:p>
        </w:tc>
        <w:tc>
          <w:tcPr>
            <w:tcW w:w="2437" w:type="dxa"/>
            <w:tcBorders>
              <w:bottom w:val="single" w:sz="8" w:space="0" w:color="auto"/>
            </w:tcBorders>
            <w:shd w:val="clear" w:color="auto" w:fill="auto"/>
            <w:noWrap/>
            <w:vAlign w:val="center"/>
            <w:hideMark/>
          </w:tcPr>
          <w:p w:rsidR="00844153" w:rsidRPr="00844153" w:rsidRDefault="00844153" w:rsidP="00844153">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40mg ανά 2 εβδομάδες</w:t>
            </w:r>
          </w:p>
        </w:tc>
      </w:tr>
    </w:tbl>
    <w:p w:rsidR="00844153" w:rsidRDefault="00844153" w:rsidP="007F3781">
      <w:pPr>
        <w:pStyle w:val="ListParagraph"/>
        <w:spacing w:after="0" w:line="360" w:lineRule="auto"/>
        <w:ind w:left="0"/>
        <w:jc w:val="center"/>
        <w:rPr>
          <w:rFonts w:ascii="Times New Roman" w:hAnsi="Times New Roman" w:cs="Times New Roman"/>
          <w:noProof/>
        </w:rPr>
      </w:pPr>
    </w:p>
    <w:p w:rsidR="00C23778" w:rsidRDefault="00C23778" w:rsidP="007F3781">
      <w:pPr>
        <w:spacing w:after="0" w:line="36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7F3781" w:rsidRDefault="007F3781" w:rsidP="007F3781">
      <w:pPr>
        <w:spacing w:after="0" w:line="360" w:lineRule="auto"/>
        <w:jc w:val="both"/>
        <w:rPr>
          <w:rFonts w:ascii="Times New Roman" w:hAnsi="Times New Roman" w:cs="Times New Roman"/>
          <w:color w:val="000000" w:themeColor="text1"/>
          <w:szCs w:val="24"/>
        </w:rPr>
      </w:pPr>
    </w:p>
    <w:p w:rsidR="00716EE9" w:rsidRPr="00065A64" w:rsidRDefault="00716EE9" w:rsidP="007F3781">
      <w:pPr>
        <w:spacing w:after="0" w:line="360" w:lineRule="auto"/>
        <w:rPr>
          <w:rFonts w:ascii="Times New Roman" w:hAnsi="Times New Roman" w:cs="Times New Roman"/>
          <w:b/>
        </w:rPr>
      </w:pPr>
      <w:r w:rsidRPr="00065A64">
        <w:rPr>
          <w:rFonts w:ascii="Times New Roman" w:hAnsi="Times New Roman" w:cs="Times New Roman"/>
          <w:b/>
        </w:rPr>
        <w:t>ΠΡΟΣΒΟΛΗ ΑΡΘΡΩΣΕΩΝ</w:t>
      </w:r>
    </w:p>
    <w:p w:rsidR="00716EE9" w:rsidRDefault="00C42F5A" w:rsidP="007F3781">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Σε ασθενείς με προσβολή αρθρώσεων, ως θεραπεία πρώτης γραμμής προτείνεται η κ</w:t>
      </w:r>
      <w:r w:rsidR="00716EE9" w:rsidRPr="00065A64">
        <w:rPr>
          <w:rFonts w:ascii="Times New Roman" w:hAnsi="Times New Roman" w:cs="Times New Roman"/>
          <w:b/>
        </w:rPr>
        <w:t>ολχικίνη</w:t>
      </w:r>
      <w:r w:rsidR="00716EE9" w:rsidRPr="00065A64">
        <w:rPr>
          <w:rFonts w:ascii="Times New Roman" w:hAnsi="Times New Roman" w:cs="Times New Roman"/>
        </w:rPr>
        <w:t xml:space="preserve"> από του στόματος σε δόση 1-2 mg ημερησίως</w:t>
      </w:r>
      <w:r w:rsidR="00BE3695">
        <w:rPr>
          <w:rFonts w:ascii="Times New Roman" w:hAnsi="Times New Roman" w:cs="Times New Roman"/>
        </w:rPr>
        <w:t xml:space="preserve"> (πίνακας 11)</w:t>
      </w:r>
      <w:r w:rsidR="00716EE9" w:rsidRPr="00065A64">
        <w:rPr>
          <w:rFonts w:ascii="Times New Roman" w:hAnsi="Times New Roman" w:cs="Times New Roman"/>
        </w:rPr>
        <w:t xml:space="preserve">. </w:t>
      </w:r>
      <w:r w:rsidR="00716EE9" w:rsidRPr="00065A64">
        <w:rPr>
          <w:rFonts w:ascii="Times New Roman" w:hAnsi="Times New Roman" w:cs="Times New Roman"/>
          <w:b/>
        </w:rPr>
        <w:t xml:space="preserve">Σε ανθεκτικές, υποτροπιάζουσες μορφές </w:t>
      </w:r>
      <w:r w:rsidR="00716EE9" w:rsidRPr="00065A64">
        <w:rPr>
          <w:rFonts w:ascii="Times New Roman" w:hAnsi="Times New Roman" w:cs="Times New Roman"/>
        </w:rPr>
        <w:t>προτείνεται η χορήγηση</w:t>
      </w:r>
      <w:r w:rsidR="00716EE9" w:rsidRPr="00065A64">
        <w:rPr>
          <w:rFonts w:ascii="Times New Roman" w:hAnsi="Times New Roman" w:cs="Times New Roman"/>
          <w:u w:val="single"/>
        </w:rPr>
        <w:t xml:space="preserve"> </w:t>
      </w:r>
      <w:r w:rsidR="00716EE9" w:rsidRPr="00065A64">
        <w:rPr>
          <w:rFonts w:ascii="Times New Roman" w:hAnsi="Times New Roman" w:cs="Times New Roman"/>
        </w:rPr>
        <w:t xml:space="preserve">κορτικοστεροειδών (πρεδνιζολόνη από του στόματος 5-30 mg ημερησίως ή μεθυλπρεδνιζολόνη σε ισοδύναμη δόση), αζαθειοπρίνη από του στόματος σε δόση 1-2.5 mg/kg ημερησίως ή μεθοτρεξάτη από του στόματος ή υποδορίως σε δόση 15-25 mg/εβδομάδα με παράλληλη χορήγηση φυλλικού οξέος (5 mg άπαξ εβδομαδιαίως). Σε ασθενείς </w:t>
      </w:r>
      <w:r w:rsidR="00716EE9" w:rsidRPr="00065A64">
        <w:rPr>
          <w:rFonts w:ascii="Times New Roman" w:hAnsi="Times New Roman" w:cs="Times New Roman"/>
          <w:b/>
        </w:rPr>
        <w:t>με ανθεκτική νόσο μετά και τη χρήση δύο ανοσοκατασταλτικών παραγόντων και αδυναμία ελάττωσης της δόσης των κορτικοστεροειδών σε &lt;7.5 mg/ημέρα</w:t>
      </w:r>
      <w:r w:rsidR="00716EE9" w:rsidRPr="00065A64">
        <w:rPr>
          <w:rFonts w:ascii="Times New Roman" w:hAnsi="Times New Roman" w:cs="Times New Roman"/>
        </w:rPr>
        <w:t xml:space="preserve">, προτείνεται η εκτός επίσημης ένδειξης χορήγηση infliximab ενδοφλεβίως σε δόση 5 mg/kg τις εβδομάδες 0, 2 και 4 και ακολούθως ανά 6-8 εβδομάδες ή adalimumab υποδορίως 40 mg ανά 2 εβδομάδες ή etanercept υποδορίως σε δόση 50 mg εβδομαδιαίως. </w:t>
      </w:r>
    </w:p>
    <w:p w:rsidR="00844153" w:rsidRDefault="00C23778" w:rsidP="00C23778">
      <w:pPr>
        <w:spacing w:line="360" w:lineRule="auto"/>
        <w:rPr>
          <w:rFonts w:ascii="Times New Roman" w:hAnsi="Times New Roman" w:cs="Times New Roman"/>
          <w:b/>
        </w:rPr>
      </w:pPr>
      <w:r>
        <w:rPr>
          <w:rFonts w:ascii="Times New Roman" w:hAnsi="Times New Roman" w:cs="Times New Roman"/>
          <w:b/>
        </w:rPr>
        <w:t>Πίνακας 11</w:t>
      </w:r>
    </w:p>
    <w:tbl>
      <w:tblPr>
        <w:tblpPr w:leftFromText="180" w:rightFromText="180" w:vertAnchor="text" w:horzAnchor="margin" w:tblpY="81"/>
        <w:tblW w:w="8630" w:type="dxa"/>
        <w:tblLook w:val="04A0" w:firstRow="1" w:lastRow="0" w:firstColumn="1" w:lastColumn="0" w:noHBand="0" w:noVBand="1"/>
      </w:tblPr>
      <w:tblGrid>
        <w:gridCol w:w="2876"/>
        <w:gridCol w:w="726"/>
        <w:gridCol w:w="2151"/>
        <w:gridCol w:w="440"/>
        <w:gridCol w:w="2437"/>
      </w:tblGrid>
      <w:tr w:rsidR="00F74910" w:rsidRPr="002C5FB3" w:rsidTr="001B40F2">
        <w:trPr>
          <w:trHeight w:val="422"/>
        </w:trPr>
        <w:tc>
          <w:tcPr>
            <w:tcW w:w="8630" w:type="dxa"/>
            <w:gridSpan w:val="5"/>
            <w:tcBorders>
              <w:bottom w:val="single" w:sz="8" w:space="0" w:color="auto"/>
            </w:tcBorders>
            <w:shd w:val="clear" w:color="auto" w:fill="auto"/>
            <w:noWrap/>
            <w:vAlign w:val="center"/>
          </w:tcPr>
          <w:p w:rsidR="00F74910" w:rsidRPr="00844153" w:rsidRDefault="00F74910" w:rsidP="00C23778">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color w:val="000000"/>
              </w:rPr>
              <w:t xml:space="preserve">ΠΡΟΣΒΟΛΗ ΑΡΘΡΩΣΕΩΝ </w:t>
            </w:r>
            <w:r>
              <w:rPr>
                <w:rFonts w:ascii="Times New Roman" w:hAnsi="Times New Roman" w:cs="Times New Roman"/>
                <w:b/>
              </w:rPr>
              <w:t>Ν. ΑΔΑΜΑΝΤΙΑΔΗ-BEHCET</w:t>
            </w:r>
          </w:p>
        </w:tc>
      </w:tr>
      <w:tr w:rsidR="00C23778" w:rsidRPr="00844153" w:rsidTr="00C23778">
        <w:trPr>
          <w:trHeight w:val="422"/>
        </w:trPr>
        <w:tc>
          <w:tcPr>
            <w:tcW w:w="2876" w:type="dxa"/>
            <w:tcBorders>
              <w:bottom w:val="single" w:sz="8" w:space="0" w:color="auto"/>
            </w:tcBorders>
            <w:shd w:val="clear" w:color="auto" w:fill="auto"/>
            <w:noWrap/>
            <w:vAlign w:val="center"/>
          </w:tcPr>
          <w:p w:rsidR="00C23778" w:rsidRPr="00844153" w:rsidRDefault="00C23778" w:rsidP="00C23778">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Δραστική ουσία</w:t>
            </w:r>
          </w:p>
        </w:tc>
        <w:tc>
          <w:tcPr>
            <w:tcW w:w="2877" w:type="dxa"/>
            <w:gridSpan w:val="2"/>
            <w:tcBorders>
              <w:bottom w:val="single" w:sz="8" w:space="0" w:color="auto"/>
            </w:tcBorders>
            <w:shd w:val="clear" w:color="auto" w:fill="auto"/>
            <w:vAlign w:val="center"/>
          </w:tcPr>
          <w:p w:rsidR="00C23778" w:rsidRDefault="00C23778" w:rsidP="00C23778">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Οδός</w:t>
            </w:r>
          </w:p>
          <w:p w:rsidR="00C23778" w:rsidRPr="00844153" w:rsidRDefault="00C23778" w:rsidP="00C23778">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Χορήγησης</w:t>
            </w:r>
          </w:p>
        </w:tc>
        <w:tc>
          <w:tcPr>
            <w:tcW w:w="2877" w:type="dxa"/>
            <w:gridSpan w:val="2"/>
            <w:tcBorders>
              <w:bottom w:val="single" w:sz="8" w:space="0" w:color="auto"/>
            </w:tcBorders>
            <w:shd w:val="clear" w:color="auto" w:fill="auto"/>
            <w:vAlign w:val="center"/>
          </w:tcPr>
          <w:p w:rsidR="00C23778" w:rsidRPr="00844153" w:rsidRDefault="00C23778" w:rsidP="00C23778">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Δόση</w:t>
            </w:r>
          </w:p>
        </w:tc>
      </w:tr>
      <w:tr w:rsidR="00844153" w:rsidRPr="00844153" w:rsidTr="00C23778">
        <w:trPr>
          <w:trHeight w:val="315"/>
        </w:trPr>
        <w:tc>
          <w:tcPr>
            <w:tcW w:w="3602" w:type="dxa"/>
            <w:gridSpan w:val="2"/>
            <w:tcBorders>
              <w:top w:val="single" w:sz="8" w:space="0" w:color="auto"/>
            </w:tcBorders>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Κολχικίνη</w:t>
            </w:r>
          </w:p>
        </w:tc>
        <w:tc>
          <w:tcPr>
            <w:tcW w:w="2591" w:type="dxa"/>
            <w:gridSpan w:val="2"/>
            <w:tcBorders>
              <w:top w:val="single" w:sz="8" w:space="0" w:color="auto"/>
            </w:tcBorders>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tcBorders>
              <w:top w:val="single" w:sz="8" w:space="0" w:color="auto"/>
            </w:tcBorders>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1-2 mg/ημέρα</w:t>
            </w:r>
          </w:p>
        </w:tc>
      </w:tr>
      <w:tr w:rsidR="00844153" w:rsidRPr="00844153" w:rsidTr="00C23778">
        <w:trPr>
          <w:trHeight w:val="564"/>
        </w:trPr>
        <w:tc>
          <w:tcPr>
            <w:tcW w:w="8630" w:type="dxa"/>
            <w:gridSpan w:val="5"/>
            <w:shd w:val="clear" w:color="auto" w:fill="808080" w:themeFill="background1" w:themeFillShade="80"/>
            <w:noWrap/>
            <w:vAlign w:val="center"/>
            <w:hideMark/>
          </w:tcPr>
          <w:p w:rsidR="00844153" w:rsidRPr="00844153" w:rsidRDefault="00844153" w:rsidP="001B40F2">
            <w:pPr>
              <w:spacing w:after="0" w:line="240" w:lineRule="auto"/>
              <w:jc w:val="center"/>
              <w:rPr>
                <w:rFonts w:ascii="Times New Roman" w:eastAsia="Times New Roman" w:hAnsi="Times New Roman" w:cs="Times New Roman"/>
                <w:b/>
                <w:bCs/>
                <w:color w:val="FFFFFF" w:themeColor="background1"/>
              </w:rPr>
            </w:pPr>
            <w:r w:rsidRPr="00844153">
              <w:rPr>
                <w:rFonts w:ascii="Times New Roman" w:eastAsia="Times New Roman" w:hAnsi="Times New Roman" w:cs="Times New Roman"/>
                <w:b/>
                <w:bCs/>
                <w:color w:val="FFFFFF" w:themeColor="background1"/>
              </w:rPr>
              <w:t>ΑΝΘΕΚΤΙΚΗ ΝΟΣΟΣ</w:t>
            </w:r>
          </w:p>
        </w:tc>
      </w:tr>
      <w:tr w:rsidR="00844153" w:rsidRPr="00844153" w:rsidTr="001B40F2">
        <w:trPr>
          <w:trHeight w:val="300"/>
        </w:trPr>
        <w:tc>
          <w:tcPr>
            <w:tcW w:w="3602" w:type="dxa"/>
            <w:gridSpan w:val="2"/>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Πρεδνιζολόνη</w:t>
            </w:r>
          </w:p>
        </w:tc>
        <w:tc>
          <w:tcPr>
            <w:tcW w:w="2591" w:type="dxa"/>
            <w:gridSpan w:val="2"/>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έως 30 mg/ημέρα</w:t>
            </w:r>
          </w:p>
        </w:tc>
      </w:tr>
      <w:tr w:rsidR="00844153" w:rsidRPr="00844153" w:rsidTr="001B40F2">
        <w:trPr>
          <w:trHeight w:val="300"/>
        </w:trPr>
        <w:tc>
          <w:tcPr>
            <w:tcW w:w="8630" w:type="dxa"/>
            <w:gridSpan w:val="5"/>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ή</w:t>
            </w:r>
          </w:p>
        </w:tc>
      </w:tr>
      <w:tr w:rsidR="00844153" w:rsidRPr="00844153" w:rsidTr="001B40F2">
        <w:trPr>
          <w:trHeight w:val="300"/>
        </w:trPr>
        <w:tc>
          <w:tcPr>
            <w:tcW w:w="3602" w:type="dxa"/>
            <w:gridSpan w:val="2"/>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Μεθυλπρεδνιζολόνη</w:t>
            </w:r>
          </w:p>
        </w:tc>
        <w:tc>
          <w:tcPr>
            <w:tcW w:w="2591" w:type="dxa"/>
            <w:gridSpan w:val="2"/>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έως 24 mg/ημέρα</w:t>
            </w:r>
          </w:p>
        </w:tc>
      </w:tr>
      <w:tr w:rsidR="00844153" w:rsidRPr="00844153" w:rsidTr="001B40F2">
        <w:trPr>
          <w:trHeight w:val="300"/>
        </w:trPr>
        <w:tc>
          <w:tcPr>
            <w:tcW w:w="8630" w:type="dxa"/>
            <w:gridSpan w:val="5"/>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ή</w:t>
            </w:r>
          </w:p>
        </w:tc>
      </w:tr>
      <w:tr w:rsidR="00844153" w:rsidRPr="00844153" w:rsidTr="001B40F2">
        <w:trPr>
          <w:trHeight w:val="300"/>
        </w:trPr>
        <w:tc>
          <w:tcPr>
            <w:tcW w:w="3602" w:type="dxa"/>
            <w:gridSpan w:val="2"/>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Αζαθειοπρίνη</w:t>
            </w:r>
          </w:p>
        </w:tc>
        <w:tc>
          <w:tcPr>
            <w:tcW w:w="2591" w:type="dxa"/>
            <w:gridSpan w:val="2"/>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pos</w:t>
            </w:r>
          </w:p>
        </w:tc>
        <w:tc>
          <w:tcPr>
            <w:tcW w:w="2437" w:type="dxa"/>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1-2.5 mg/kg/ημέρα</w:t>
            </w:r>
          </w:p>
        </w:tc>
      </w:tr>
      <w:tr w:rsidR="00844153" w:rsidRPr="00844153" w:rsidTr="001B40F2">
        <w:trPr>
          <w:trHeight w:val="300"/>
        </w:trPr>
        <w:tc>
          <w:tcPr>
            <w:tcW w:w="8630" w:type="dxa"/>
            <w:gridSpan w:val="5"/>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i/>
                <w:iCs/>
                <w:color w:val="000000"/>
              </w:rPr>
              <w:t>ή</w:t>
            </w:r>
          </w:p>
        </w:tc>
      </w:tr>
      <w:tr w:rsidR="00844153" w:rsidRPr="00844153" w:rsidTr="001B40F2">
        <w:trPr>
          <w:trHeight w:val="315"/>
        </w:trPr>
        <w:tc>
          <w:tcPr>
            <w:tcW w:w="3602" w:type="dxa"/>
            <w:gridSpan w:val="2"/>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Μεθοτρεξάτη</w:t>
            </w:r>
          </w:p>
        </w:tc>
        <w:tc>
          <w:tcPr>
            <w:tcW w:w="2591" w:type="dxa"/>
            <w:gridSpan w:val="2"/>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pos ή sc</w:t>
            </w:r>
          </w:p>
        </w:tc>
        <w:tc>
          <w:tcPr>
            <w:tcW w:w="2437" w:type="dxa"/>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15-25 mg/εβδομάδα</w:t>
            </w:r>
          </w:p>
        </w:tc>
      </w:tr>
      <w:tr w:rsidR="00844153" w:rsidRPr="002C5FB3" w:rsidTr="00C23778">
        <w:trPr>
          <w:trHeight w:val="741"/>
        </w:trPr>
        <w:tc>
          <w:tcPr>
            <w:tcW w:w="8630" w:type="dxa"/>
            <w:gridSpan w:val="5"/>
            <w:shd w:val="clear" w:color="auto" w:fill="808080" w:themeFill="background1" w:themeFillShade="80"/>
            <w:vAlign w:val="center"/>
            <w:hideMark/>
          </w:tcPr>
          <w:p w:rsidR="00C23778" w:rsidRPr="00C23778" w:rsidRDefault="00844153" w:rsidP="001B40F2">
            <w:pPr>
              <w:spacing w:after="0" w:line="240" w:lineRule="auto"/>
              <w:jc w:val="center"/>
              <w:rPr>
                <w:rFonts w:ascii="Times New Roman" w:eastAsia="Times New Roman" w:hAnsi="Times New Roman" w:cs="Times New Roman"/>
                <w:b/>
                <w:bCs/>
                <w:color w:val="FFFFFF" w:themeColor="background1"/>
              </w:rPr>
            </w:pPr>
            <w:r w:rsidRPr="00844153">
              <w:rPr>
                <w:rFonts w:ascii="Times New Roman" w:eastAsia="Times New Roman" w:hAnsi="Times New Roman" w:cs="Times New Roman"/>
                <w:b/>
                <w:bCs/>
                <w:color w:val="FFFFFF" w:themeColor="background1"/>
              </w:rPr>
              <w:t xml:space="preserve">Ανθεκτική νόσος μετά και τη χρήση δύο ανοσοκατασταλτικών παραγόντων και </w:t>
            </w:r>
          </w:p>
          <w:p w:rsidR="00844153" w:rsidRPr="00844153" w:rsidRDefault="00844153" w:rsidP="001B40F2">
            <w:pPr>
              <w:spacing w:after="0" w:line="240" w:lineRule="auto"/>
              <w:jc w:val="center"/>
              <w:rPr>
                <w:rFonts w:ascii="Times New Roman" w:eastAsia="Times New Roman" w:hAnsi="Times New Roman" w:cs="Times New Roman"/>
                <w:b/>
                <w:bCs/>
                <w:color w:val="000000"/>
              </w:rPr>
            </w:pPr>
            <w:r w:rsidRPr="00844153">
              <w:rPr>
                <w:rFonts w:ascii="Times New Roman" w:eastAsia="Times New Roman" w:hAnsi="Times New Roman" w:cs="Times New Roman"/>
                <w:b/>
                <w:bCs/>
                <w:color w:val="FFFFFF" w:themeColor="background1"/>
              </w:rPr>
              <w:t>αδυναμία ελάττωσης της δόσης των κορτικοστεροειδών σε &lt;7.5 mg/ημέρα</w:t>
            </w:r>
          </w:p>
        </w:tc>
      </w:tr>
      <w:tr w:rsidR="00844153" w:rsidRPr="00844153" w:rsidTr="001B40F2">
        <w:trPr>
          <w:trHeight w:val="300"/>
        </w:trPr>
        <w:tc>
          <w:tcPr>
            <w:tcW w:w="3602" w:type="dxa"/>
            <w:gridSpan w:val="2"/>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Infliximab</w:t>
            </w:r>
            <w:r w:rsidR="00C23778">
              <w:rPr>
                <w:rFonts w:ascii="Times New Roman" w:eastAsia="Times New Roman" w:hAnsi="Times New Roman" w:cs="Times New Roman"/>
                <w:b/>
                <w:bCs/>
                <w:color w:val="000000"/>
              </w:rPr>
              <w:t>*</w:t>
            </w:r>
          </w:p>
        </w:tc>
        <w:tc>
          <w:tcPr>
            <w:tcW w:w="2591" w:type="dxa"/>
            <w:gridSpan w:val="2"/>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iv</w:t>
            </w:r>
          </w:p>
        </w:tc>
        <w:tc>
          <w:tcPr>
            <w:tcW w:w="2437" w:type="dxa"/>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5 mg/kg ανά 4-8 εβδομάδες</w:t>
            </w:r>
          </w:p>
        </w:tc>
      </w:tr>
      <w:tr w:rsidR="00844153" w:rsidRPr="00844153" w:rsidTr="001B40F2">
        <w:trPr>
          <w:trHeight w:val="300"/>
        </w:trPr>
        <w:tc>
          <w:tcPr>
            <w:tcW w:w="8630" w:type="dxa"/>
            <w:gridSpan w:val="5"/>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ή</w:t>
            </w:r>
          </w:p>
        </w:tc>
      </w:tr>
      <w:tr w:rsidR="00844153" w:rsidRPr="00844153" w:rsidTr="001B40F2">
        <w:trPr>
          <w:trHeight w:val="300"/>
        </w:trPr>
        <w:tc>
          <w:tcPr>
            <w:tcW w:w="3602" w:type="dxa"/>
            <w:gridSpan w:val="2"/>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Etanercept</w:t>
            </w:r>
            <w:r w:rsidR="00C23778">
              <w:rPr>
                <w:rFonts w:ascii="Times New Roman" w:eastAsia="Times New Roman" w:hAnsi="Times New Roman" w:cs="Times New Roman"/>
                <w:b/>
                <w:bCs/>
                <w:color w:val="000000"/>
              </w:rPr>
              <w:t>*</w:t>
            </w:r>
          </w:p>
        </w:tc>
        <w:tc>
          <w:tcPr>
            <w:tcW w:w="2591" w:type="dxa"/>
            <w:gridSpan w:val="2"/>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sc</w:t>
            </w:r>
          </w:p>
        </w:tc>
        <w:tc>
          <w:tcPr>
            <w:tcW w:w="2437" w:type="dxa"/>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50 mg/εβδομάδα</w:t>
            </w:r>
          </w:p>
        </w:tc>
      </w:tr>
      <w:tr w:rsidR="00844153" w:rsidRPr="00844153" w:rsidTr="00C23778">
        <w:trPr>
          <w:trHeight w:val="300"/>
        </w:trPr>
        <w:tc>
          <w:tcPr>
            <w:tcW w:w="8630" w:type="dxa"/>
            <w:gridSpan w:val="5"/>
            <w:shd w:val="clear" w:color="auto" w:fill="auto"/>
            <w:noWrap/>
            <w:vAlign w:val="center"/>
            <w:hideMark/>
          </w:tcPr>
          <w:p w:rsidR="00844153" w:rsidRPr="00844153" w:rsidRDefault="00844153" w:rsidP="001B40F2">
            <w:pPr>
              <w:spacing w:after="0" w:line="240" w:lineRule="auto"/>
              <w:jc w:val="center"/>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ή</w:t>
            </w:r>
          </w:p>
        </w:tc>
      </w:tr>
      <w:tr w:rsidR="00844153" w:rsidRPr="00844153" w:rsidTr="00C23778">
        <w:trPr>
          <w:trHeight w:val="315"/>
        </w:trPr>
        <w:tc>
          <w:tcPr>
            <w:tcW w:w="3602" w:type="dxa"/>
            <w:gridSpan w:val="2"/>
            <w:tcBorders>
              <w:bottom w:val="single" w:sz="8" w:space="0" w:color="auto"/>
            </w:tcBorders>
            <w:shd w:val="clear" w:color="auto" w:fill="auto"/>
            <w:noWrap/>
            <w:vAlign w:val="center"/>
            <w:hideMark/>
          </w:tcPr>
          <w:p w:rsidR="00844153" w:rsidRPr="00844153" w:rsidRDefault="00844153" w:rsidP="001B40F2">
            <w:pPr>
              <w:spacing w:after="0" w:line="240" w:lineRule="auto"/>
              <w:rPr>
                <w:rFonts w:ascii="Times New Roman" w:eastAsia="Times New Roman" w:hAnsi="Times New Roman" w:cs="Times New Roman"/>
                <w:b/>
                <w:bCs/>
                <w:color w:val="000000"/>
              </w:rPr>
            </w:pPr>
            <w:r w:rsidRPr="00844153">
              <w:rPr>
                <w:rFonts w:ascii="Times New Roman" w:eastAsia="Times New Roman" w:hAnsi="Times New Roman" w:cs="Times New Roman"/>
                <w:b/>
                <w:bCs/>
                <w:color w:val="000000"/>
              </w:rPr>
              <w:t>Adalimumab</w:t>
            </w:r>
            <w:r w:rsidR="00C23778">
              <w:rPr>
                <w:rFonts w:ascii="Times New Roman" w:eastAsia="Times New Roman" w:hAnsi="Times New Roman" w:cs="Times New Roman"/>
                <w:b/>
                <w:bCs/>
                <w:color w:val="000000"/>
              </w:rPr>
              <w:t>*</w:t>
            </w:r>
          </w:p>
        </w:tc>
        <w:tc>
          <w:tcPr>
            <w:tcW w:w="2591" w:type="dxa"/>
            <w:gridSpan w:val="2"/>
            <w:tcBorders>
              <w:bottom w:val="single" w:sz="8" w:space="0" w:color="auto"/>
            </w:tcBorders>
            <w:shd w:val="clear" w:color="auto" w:fill="auto"/>
            <w:noWrap/>
            <w:vAlign w:val="center"/>
            <w:hideMark/>
          </w:tcPr>
          <w:p w:rsidR="00844153" w:rsidRPr="00844153" w:rsidRDefault="00844153" w:rsidP="00C23778">
            <w:pPr>
              <w:spacing w:after="0" w:line="240" w:lineRule="auto"/>
              <w:rPr>
                <w:rFonts w:ascii="Times New Roman" w:eastAsia="Times New Roman" w:hAnsi="Times New Roman" w:cs="Times New Roman"/>
                <w:color w:val="000000"/>
              </w:rPr>
            </w:pPr>
            <w:r w:rsidRPr="00844153">
              <w:rPr>
                <w:rFonts w:ascii="Times New Roman" w:eastAsia="Times New Roman" w:hAnsi="Times New Roman" w:cs="Times New Roman"/>
                <w:color w:val="000000"/>
              </w:rPr>
              <w:t>sc</w:t>
            </w:r>
          </w:p>
        </w:tc>
        <w:tc>
          <w:tcPr>
            <w:tcW w:w="2437" w:type="dxa"/>
            <w:tcBorders>
              <w:bottom w:val="single" w:sz="8" w:space="0" w:color="auto"/>
            </w:tcBorders>
            <w:shd w:val="clear" w:color="auto" w:fill="auto"/>
            <w:noWrap/>
            <w:vAlign w:val="center"/>
            <w:hideMark/>
          </w:tcPr>
          <w:p w:rsidR="004E1AB2"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 xml:space="preserve">40 mg </w:t>
            </w:r>
          </w:p>
          <w:p w:rsidR="00844153" w:rsidRPr="00844153" w:rsidRDefault="00844153" w:rsidP="001B40F2">
            <w:pPr>
              <w:spacing w:after="0" w:line="240" w:lineRule="auto"/>
              <w:jc w:val="center"/>
              <w:rPr>
                <w:rFonts w:ascii="Times New Roman" w:eastAsia="Times New Roman" w:hAnsi="Times New Roman" w:cs="Times New Roman"/>
                <w:color w:val="000000"/>
              </w:rPr>
            </w:pPr>
            <w:r w:rsidRPr="00844153">
              <w:rPr>
                <w:rFonts w:ascii="Times New Roman" w:eastAsia="Times New Roman" w:hAnsi="Times New Roman" w:cs="Times New Roman"/>
                <w:color w:val="000000"/>
              </w:rPr>
              <w:t>ανά 2 εβδομάδες</w:t>
            </w:r>
          </w:p>
        </w:tc>
      </w:tr>
    </w:tbl>
    <w:p w:rsidR="00844153" w:rsidRDefault="00844153" w:rsidP="00716EE9">
      <w:pPr>
        <w:spacing w:line="240" w:lineRule="auto"/>
        <w:jc w:val="center"/>
        <w:rPr>
          <w:rFonts w:ascii="Times New Roman" w:hAnsi="Times New Roman" w:cs="Times New Roman"/>
          <w:b/>
        </w:rPr>
      </w:pPr>
    </w:p>
    <w:p w:rsidR="00C23778" w:rsidRPr="0055040B" w:rsidRDefault="00C23778" w:rsidP="00C23778">
      <w:pPr>
        <w:spacing w:after="0" w:line="36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844153" w:rsidRPr="00065A64" w:rsidRDefault="00844153" w:rsidP="007F3781">
      <w:pPr>
        <w:spacing w:line="360" w:lineRule="auto"/>
        <w:jc w:val="center"/>
        <w:rPr>
          <w:rFonts w:ascii="Times New Roman" w:hAnsi="Times New Roman" w:cs="Times New Roman"/>
          <w:b/>
        </w:rPr>
      </w:pPr>
    </w:p>
    <w:p w:rsidR="00716EE9" w:rsidRPr="00065A64" w:rsidRDefault="00716EE9" w:rsidP="007F3781">
      <w:pPr>
        <w:spacing w:line="360" w:lineRule="auto"/>
        <w:jc w:val="center"/>
        <w:rPr>
          <w:rFonts w:ascii="Times New Roman" w:hAnsi="Times New Roman" w:cs="Times New Roman"/>
          <w:b/>
        </w:rPr>
      </w:pPr>
      <w:r w:rsidRPr="00065A64">
        <w:rPr>
          <w:rFonts w:ascii="Times New Roman" w:hAnsi="Times New Roman" w:cs="Times New Roman"/>
          <w:b/>
        </w:rPr>
        <w:t>ΠΡΟΣΒΟΛΗ ΚΕΝΤΡΙΚΟΥ ΝΕΥΡΙΚΟΥ ΣΥΣΤΗΜΑΤΟΣ (NEURO-BEHCET)</w:t>
      </w:r>
    </w:p>
    <w:p w:rsidR="00C42F5A" w:rsidRDefault="00C42F5A" w:rsidP="007F3781">
      <w:pPr>
        <w:spacing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Η προσβολή του κεντρικού νευρικού συστήματος στη νόσο Αδαμαντιάδη-Behcet μπορεί να λάβει παρεγχυματική και μη παρεγχυματική μορφή, με τη δεύτερη να αφορά τη θρόμβωση φλεβών ή σηραγγωδών κόλπων</w:t>
      </w:r>
      <w:r w:rsidR="00BE3695">
        <w:rPr>
          <w:rFonts w:ascii="Times New Roman" w:hAnsi="Times New Roman" w:cs="Times New Roman"/>
        </w:rPr>
        <w:t xml:space="preserve"> (πίνακας 12)</w:t>
      </w:r>
      <w:r w:rsidR="00716EE9" w:rsidRPr="00065A64">
        <w:rPr>
          <w:rFonts w:ascii="Times New Roman" w:hAnsi="Times New Roman" w:cs="Times New Roman"/>
        </w:rPr>
        <w:t xml:space="preserve">. </w:t>
      </w:r>
    </w:p>
    <w:p w:rsidR="00C42F5A" w:rsidRDefault="00C42F5A" w:rsidP="007F3781">
      <w:pPr>
        <w:spacing w:line="360" w:lineRule="auto"/>
        <w:jc w:val="both"/>
        <w:rPr>
          <w:rFonts w:ascii="Times New Roman" w:hAnsi="Times New Roman" w:cs="Times New Roman"/>
          <w:color w:val="000000" w:themeColor="text1"/>
        </w:rPr>
      </w:pPr>
      <w:r>
        <w:rPr>
          <w:rFonts w:ascii="Times New Roman" w:hAnsi="Times New Roman" w:cs="Times New Roman"/>
        </w:rPr>
        <w:tab/>
      </w:r>
      <w:r w:rsidR="00716EE9" w:rsidRPr="00065A64">
        <w:rPr>
          <w:rFonts w:ascii="Times New Roman" w:hAnsi="Times New Roman" w:cs="Times New Roman"/>
        </w:rPr>
        <w:t xml:space="preserve">Στη </w:t>
      </w:r>
      <w:r w:rsidR="00716EE9" w:rsidRPr="00065A64">
        <w:rPr>
          <w:rFonts w:ascii="Times New Roman" w:hAnsi="Times New Roman" w:cs="Times New Roman"/>
          <w:b/>
        </w:rPr>
        <w:t xml:space="preserve">παρεγχυματική μορφή, </w:t>
      </w:r>
      <w:r w:rsidR="00716EE9" w:rsidRPr="00065A64">
        <w:rPr>
          <w:rFonts w:ascii="Times New Roman" w:hAnsi="Times New Roman" w:cs="Times New Roman"/>
        </w:rPr>
        <w:t xml:space="preserve">προτείνεται η χορήγηση συνδυασμού που περιλαμβάνει κορτικοστεροειδή και ανοσοκατασταλτική/ανοσοτροποποιητική θεραπεία. Τα κορτικοστεροειδή χορηγούνται ως ενδοφλέβιες ώσεις μεθυλπρεδνιζολόνης σε δόση 1gm ημερησίως για 3 ημέρες και ακολούθως χορήγηση πρεδνιζολόνης από του στόματος ή ενδοφλεβίως  σε δόση 1mg/kg ημερησίως. Επιπλέον των κορτικοστεροειδών, ως πρώτη επιλογή προτείνεται η χορήγηση  κυκλοφωσφαμίδης σε ενδοφλέβιες ώσεις σε δόση (1gm ενδοφλεβίως ανά μήνα). </w:t>
      </w:r>
      <w:r>
        <w:rPr>
          <w:rFonts w:ascii="Times New Roman" w:hAnsi="Times New Roman" w:cs="Times New Roman"/>
        </w:rPr>
        <w:tab/>
      </w:r>
      <w:r w:rsidR="00716EE9" w:rsidRPr="00065A64">
        <w:rPr>
          <w:rFonts w:ascii="Times New Roman" w:hAnsi="Times New Roman" w:cs="Times New Roman"/>
        </w:rPr>
        <w:t xml:space="preserve">Εναλλακτικά ως δεύτερη επιλογή, προτείνεται η χορήγηση αζαθειοπρίνης από του στόματος σε δόση 1-2.5 mg/kg ημερησίως ή μεθοτρεξάτης από του στόματος ή υποδορίως σε δόση 15-25 mg/εβδομάδα με παράλληλη χορήγηση φυλλικού οξέος σε δόση 5 mg άπαξ εβδομαδιαίως. </w:t>
      </w:r>
      <w:r w:rsidR="00716EE9" w:rsidRPr="00065A64">
        <w:rPr>
          <w:rFonts w:ascii="Times New Roman" w:hAnsi="Times New Roman" w:cs="Times New Roman"/>
          <w:b/>
          <w:color w:val="000000" w:themeColor="text1"/>
        </w:rPr>
        <w:t xml:space="preserve">Σε ανθεκτικές περιπτώσεις ή σε υποτροπή υπό θεραπεία συντήρησης, </w:t>
      </w:r>
      <w:r w:rsidR="00716EE9" w:rsidRPr="00065A64">
        <w:rPr>
          <w:rFonts w:ascii="Times New Roman" w:hAnsi="Times New Roman" w:cs="Times New Roman"/>
          <w:color w:val="000000" w:themeColor="text1"/>
        </w:rPr>
        <w:t xml:space="preserve">προτείνεται η εκτός επίσημης ένδειξης χορήγηση infliximab ενδοφλεβίως σε δόση 5 mg/kg τις εβδομάδες 0, 2 και 4 και ακολούθως ανά 6-8 εβδομάδες ή adalimumab υποδορίως 40 mg ανά 2 εβδομάδες. </w:t>
      </w:r>
    </w:p>
    <w:p w:rsidR="00716EE9" w:rsidRPr="007F3781" w:rsidRDefault="00C42F5A" w:rsidP="007F3781">
      <w:pPr>
        <w:spacing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 xml:space="preserve">Στη </w:t>
      </w:r>
      <w:r w:rsidR="00716EE9" w:rsidRPr="00065A64">
        <w:rPr>
          <w:rFonts w:ascii="Times New Roman" w:hAnsi="Times New Roman" w:cs="Times New Roman"/>
          <w:b/>
        </w:rPr>
        <w:t>μη παρεγχυματική μορφή</w:t>
      </w:r>
      <w:r w:rsidR="00716EE9" w:rsidRPr="00065A64">
        <w:rPr>
          <w:rFonts w:ascii="Times New Roman" w:hAnsi="Times New Roman" w:cs="Times New Roman"/>
        </w:rPr>
        <w:t>, προτείνεται η χορήγηση κορτικοστεροειδών (πρεδνιζολόνη από του στόματος ή ενδοφλεβίως σε δόση 0.5-1 mg/kg ημερησίως ή μεθυλπρεδνιζολόνη σε ισοδύναμη δόση. Η χρήση κυκλοσπορίνης αντενδείκνυται στην προσβολή του ΚΝΣ λόγω νευροτοξικότητας, εκτός αν συνυπάρχει οφθαλμική προσβολή και αντένδειξη στη χρήση των υπόλοιπων θεραπευτικών επιλογών</w:t>
      </w:r>
      <w:r w:rsidR="007F3781" w:rsidRPr="007F3781">
        <w:rPr>
          <w:rFonts w:ascii="Times New Roman" w:hAnsi="Times New Roman" w:cs="Times New Roman"/>
        </w:rPr>
        <w:t>.</w:t>
      </w:r>
    </w:p>
    <w:p w:rsidR="00716EE9" w:rsidRPr="00F74910" w:rsidRDefault="00272F4A" w:rsidP="00716EE9">
      <w:pPr>
        <w:spacing w:line="240" w:lineRule="auto"/>
        <w:jc w:val="both"/>
        <w:rPr>
          <w:rFonts w:ascii="Times New Roman" w:hAnsi="Times New Roman" w:cs="Times New Roman"/>
          <w:b/>
        </w:rPr>
      </w:pPr>
      <w:r w:rsidRPr="00F74910">
        <w:rPr>
          <w:rFonts w:ascii="Times New Roman" w:hAnsi="Times New Roman" w:cs="Times New Roman"/>
          <w:b/>
        </w:rPr>
        <w:t>Πίνακας 12</w:t>
      </w:r>
    </w:p>
    <w:tbl>
      <w:tblPr>
        <w:tblW w:w="7928" w:type="dxa"/>
        <w:tblInd w:w="142" w:type="dxa"/>
        <w:tblLook w:val="04A0" w:firstRow="1" w:lastRow="0" w:firstColumn="1" w:lastColumn="0" w:noHBand="0" w:noVBand="1"/>
      </w:tblPr>
      <w:tblGrid>
        <w:gridCol w:w="2182"/>
        <w:gridCol w:w="460"/>
        <w:gridCol w:w="1743"/>
        <w:gridCol w:w="900"/>
        <w:gridCol w:w="2643"/>
      </w:tblGrid>
      <w:tr w:rsidR="00F74910" w:rsidRPr="00272F4A" w:rsidTr="00F74910">
        <w:trPr>
          <w:trHeight w:val="300"/>
        </w:trPr>
        <w:tc>
          <w:tcPr>
            <w:tcW w:w="7928" w:type="dxa"/>
            <w:gridSpan w:val="5"/>
            <w:shd w:val="clear" w:color="auto" w:fill="auto"/>
            <w:noWrap/>
            <w:vAlign w:val="center"/>
          </w:tcPr>
          <w:p w:rsidR="00F74910" w:rsidRPr="00272F4A" w:rsidRDefault="00F74910" w:rsidP="00272F4A">
            <w:pPr>
              <w:spacing w:after="0" w:line="240" w:lineRule="auto"/>
              <w:jc w:val="center"/>
              <w:rPr>
                <w:rFonts w:ascii="Times New Roman" w:eastAsia="Times New Roman" w:hAnsi="Times New Roman" w:cs="Times New Roman"/>
                <w:b/>
                <w:bCs/>
                <w:color w:val="FFFFFF" w:themeColor="background1"/>
              </w:rPr>
            </w:pPr>
          </w:p>
        </w:tc>
      </w:tr>
      <w:tr w:rsidR="00F74910" w:rsidRPr="002C5FB3" w:rsidTr="00F74910">
        <w:trPr>
          <w:trHeight w:val="300"/>
        </w:trPr>
        <w:tc>
          <w:tcPr>
            <w:tcW w:w="7928" w:type="dxa"/>
            <w:gridSpan w:val="5"/>
            <w:tcBorders>
              <w:bottom w:val="single" w:sz="8" w:space="0" w:color="auto"/>
            </w:tcBorders>
            <w:shd w:val="clear" w:color="auto" w:fill="auto"/>
            <w:noWrap/>
            <w:vAlign w:val="center"/>
          </w:tcPr>
          <w:p w:rsidR="00F74910" w:rsidRPr="00272F4A" w:rsidRDefault="00F74910" w:rsidP="00F74910">
            <w:pPr>
              <w:spacing w:after="0" w:line="240" w:lineRule="auto"/>
              <w:jc w:val="center"/>
              <w:rPr>
                <w:rFonts w:ascii="Times New Roman" w:eastAsia="Times New Roman" w:hAnsi="Times New Roman" w:cs="Times New Roman"/>
                <w:b/>
                <w:bCs/>
                <w:i/>
                <w:iCs/>
                <w:color w:val="000000"/>
              </w:rPr>
            </w:pPr>
            <w:r w:rsidRPr="00844153">
              <w:rPr>
                <w:rFonts w:ascii="Times New Roman" w:eastAsia="Times New Roman" w:hAnsi="Times New Roman" w:cs="Times New Roman"/>
                <w:b/>
                <w:bCs/>
                <w:color w:val="000000"/>
              </w:rPr>
              <w:t xml:space="preserve">ΠΡΟΣΒΟΛΗ </w:t>
            </w:r>
            <w:r>
              <w:rPr>
                <w:rFonts w:ascii="Times New Roman" w:eastAsia="Times New Roman" w:hAnsi="Times New Roman" w:cs="Times New Roman"/>
                <w:b/>
                <w:bCs/>
                <w:color w:val="000000"/>
              </w:rPr>
              <w:t>ΚΝΣ Ν</w:t>
            </w:r>
            <w:r>
              <w:rPr>
                <w:rFonts w:ascii="Times New Roman" w:hAnsi="Times New Roman" w:cs="Times New Roman"/>
                <w:b/>
              </w:rPr>
              <w:t>. ΑΔΑΜΑΝΤΙΑΔΗ-BEHCET</w:t>
            </w:r>
          </w:p>
        </w:tc>
      </w:tr>
      <w:tr w:rsidR="00F74910" w:rsidRPr="00272F4A" w:rsidTr="00F74910">
        <w:trPr>
          <w:trHeight w:val="300"/>
        </w:trPr>
        <w:tc>
          <w:tcPr>
            <w:tcW w:w="2642" w:type="dxa"/>
            <w:gridSpan w:val="2"/>
            <w:tcBorders>
              <w:top w:val="single" w:sz="8" w:space="0" w:color="auto"/>
            </w:tcBorders>
            <w:shd w:val="clear" w:color="auto" w:fill="auto"/>
            <w:noWrap/>
            <w:vAlign w:val="center"/>
          </w:tcPr>
          <w:p w:rsidR="00F74910" w:rsidRPr="00272F4A" w:rsidRDefault="00F74910" w:rsidP="00F74910">
            <w:pPr>
              <w:spacing w:after="0" w:line="240" w:lineRule="auto"/>
              <w:jc w:val="center"/>
              <w:rPr>
                <w:rFonts w:ascii="Times New Roman" w:eastAsia="Times New Roman" w:hAnsi="Times New Roman" w:cs="Times New Roman"/>
                <w:b/>
                <w:bCs/>
                <w:i/>
                <w:iCs/>
                <w:color w:val="000000"/>
              </w:rPr>
            </w:pPr>
            <w:r w:rsidRPr="00272F4A">
              <w:rPr>
                <w:rFonts w:ascii="Times New Roman" w:eastAsia="Times New Roman" w:hAnsi="Times New Roman" w:cs="Times New Roman"/>
                <w:b/>
                <w:bCs/>
                <w:i/>
                <w:iCs/>
                <w:color w:val="000000"/>
              </w:rPr>
              <w:t>Δραστική ουσία</w:t>
            </w:r>
          </w:p>
        </w:tc>
        <w:tc>
          <w:tcPr>
            <w:tcW w:w="2643" w:type="dxa"/>
            <w:gridSpan w:val="2"/>
            <w:tcBorders>
              <w:top w:val="single" w:sz="8" w:space="0" w:color="auto"/>
            </w:tcBorders>
            <w:shd w:val="clear" w:color="auto" w:fill="auto"/>
            <w:vAlign w:val="center"/>
          </w:tcPr>
          <w:p w:rsidR="00F74910" w:rsidRPr="00272F4A" w:rsidRDefault="00F74910" w:rsidP="00F74910">
            <w:pPr>
              <w:spacing w:after="0" w:line="240" w:lineRule="auto"/>
              <w:jc w:val="center"/>
              <w:rPr>
                <w:rFonts w:ascii="Times New Roman" w:eastAsia="Times New Roman" w:hAnsi="Times New Roman" w:cs="Times New Roman"/>
                <w:b/>
                <w:bCs/>
                <w:i/>
                <w:iCs/>
                <w:color w:val="000000"/>
              </w:rPr>
            </w:pPr>
            <w:r w:rsidRPr="00272F4A">
              <w:rPr>
                <w:rFonts w:ascii="Times New Roman" w:eastAsia="Times New Roman" w:hAnsi="Times New Roman" w:cs="Times New Roman"/>
                <w:b/>
                <w:bCs/>
                <w:i/>
                <w:iCs/>
                <w:color w:val="000000"/>
              </w:rPr>
              <w:t xml:space="preserve">Οδός Χορήγησης </w:t>
            </w:r>
          </w:p>
        </w:tc>
        <w:tc>
          <w:tcPr>
            <w:tcW w:w="2643" w:type="dxa"/>
            <w:tcBorders>
              <w:top w:val="single" w:sz="8" w:space="0" w:color="auto"/>
            </w:tcBorders>
            <w:shd w:val="clear" w:color="auto" w:fill="auto"/>
            <w:vAlign w:val="center"/>
          </w:tcPr>
          <w:p w:rsidR="00F74910" w:rsidRPr="00272F4A" w:rsidRDefault="00F74910" w:rsidP="00F74910">
            <w:pPr>
              <w:spacing w:after="0" w:line="240" w:lineRule="auto"/>
              <w:jc w:val="center"/>
              <w:rPr>
                <w:rFonts w:ascii="Times New Roman" w:eastAsia="Times New Roman" w:hAnsi="Times New Roman" w:cs="Times New Roman"/>
                <w:b/>
                <w:bCs/>
                <w:i/>
                <w:iCs/>
                <w:color w:val="000000"/>
              </w:rPr>
            </w:pPr>
            <w:r w:rsidRPr="00272F4A">
              <w:rPr>
                <w:rFonts w:ascii="Times New Roman" w:eastAsia="Times New Roman" w:hAnsi="Times New Roman" w:cs="Times New Roman"/>
                <w:b/>
                <w:bCs/>
                <w:i/>
                <w:iCs/>
                <w:color w:val="000000"/>
              </w:rPr>
              <w:t>Δόση</w:t>
            </w:r>
          </w:p>
        </w:tc>
      </w:tr>
      <w:tr w:rsidR="00272F4A" w:rsidRPr="00272F4A" w:rsidTr="00F74910">
        <w:trPr>
          <w:trHeight w:val="300"/>
        </w:trPr>
        <w:tc>
          <w:tcPr>
            <w:tcW w:w="7928" w:type="dxa"/>
            <w:gridSpan w:val="5"/>
            <w:shd w:val="clear" w:color="auto" w:fill="808080" w:themeFill="background1" w:themeFillShade="80"/>
            <w:noWrap/>
            <w:vAlign w:val="center"/>
            <w:hideMark/>
          </w:tcPr>
          <w:p w:rsidR="00272F4A" w:rsidRPr="00272F4A" w:rsidRDefault="00272F4A" w:rsidP="00272F4A">
            <w:pPr>
              <w:spacing w:after="0" w:line="240" w:lineRule="auto"/>
              <w:jc w:val="center"/>
              <w:rPr>
                <w:rFonts w:ascii="Times New Roman" w:eastAsia="Times New Roman" w:hAnsi="Times New Roman" w:cs="Times New Roman"/>
                <w:b/>
                <w:bCs/>
                <w:color w:val="FFFFFF" w:themeColor="background1"/>
              </w:rPr>
            </w:pPr>
            <w:r w:rsidRPr="00272F4A">
              <w:rPr>
                <w:rFonts w:ascii="Times New Roman" w:eastAsia="Times New Roman" w:hAnsi="Times New Roman" w:cs="Times New Roman"/>
                <w:b/>
                <w:bCs/>
                <w:color w:val="FFFFFF" w:themeColor="background1"/>
              </w:rPr>
              <w:t>Παρεγχυματική μορφή</w:t>
            </w:r>
          </w:p>
        </w:tc>
      </w:tr>
      <w:tr w:rsidR="00272F4A" w:rsidRPr="002C5FB3" w:rsidTr="00F74910">
        <w:trPr>
          <w:trHeight w:val="372"/>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Μεθυλπρεδνιζολόνη</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iv</w:t>
            </w:r>
          </w:p>
        </w:tc>
        <w:tc>
          <w:tcPr>
            <w:tcW w:w="3543" w:type="dxa"/>
            <w:gridSpan w:val="2"/>
            <w:shd w:val="clear" w:color="auto" w:fill="auto"/>
            <w:vAlign w:val="center"/>
            <w:hideMark/>
          </w:tcPr>
          <w:p w:rsidR="00272F4A" w:rsidRPr="00272F4A" w:rsidRDefault="00272F4A" w:rsidP="007F3781">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7-15 mg/kg</w:t>
            </w:r>
            <w:r w:rsidR="007F3781" w:rsidRPr="007F3781">
              <w:rPr>
                <w:rFonts w:ascii="Times New Roman" w:eastAsia="Times New Roman" w:hAnsi="Times New Roman" w:cs="Times New Roman"/>
                <w:color w:val="000000"/>
              </w:rPr>
              <w:t>/</w:t>
            </w:r>
            <w:r w:rsidRPr="00272F4A">
              <w:rPr>
                <w:rFonts w:ascii="Times New Roman" w:eastAsia="Times New Roman" w:hAnsi="Times New Roman" w:cs="Times New Roman"/>
                <w:color w:val="000000"/>
              </w:rPr>
              <w:t>ημ</w:t>
            </w:r>
            <w:r w:rsidR="007F3781" w:rsidRPr="007F3781">
              <w:rPr>
                <w:rFonts w:ascii="Times New Roman" w:eastAsia="Times New Roman" w:hAnsi="Times New Roman" w:cs="Times New Roman"/>
                <w:color w:val="000000"/>
              </w:rPr>
              <w:t>.</w:t>
            </w:r>
            <w:r w:rsidRPr="00272F4A">
              <w:rPr>
                <w:rFonts w:ascii="Times New Roman" w:eastAsia="Times New Roman" w:hAnsi="Times New Roman" w:cs="Times New Roman"/>
                <w:color w:val="000000"/>
              </w:rPr>
              <w:t>για 3 ημέρες</w:t>
            </w:r>
          </w:p>
        </w:tc>
      </w:tr>
      <w:tr w:rsidR="00272F4A" w:rsidRPr="00272F4A" w:rsidTr="00F74910">
        <w:trPr>
          <w:trHeight w:val="300"/>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Πρεδνιζολόνη</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pos</w:t>
            </w:r>
          </w:p>
        </w:tc>
        <w:tc>
          <w:tcPr>
            <w:tcW w:w="354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1 mg/kg/ημέρα</w:t>
            </w:r>
          </w:p>
        </w:tc>
      </w:tr>
      <w:tr w:rsidR="00272F4A" w:rsidRPr="002C5FB3" w:rsidTr="00F74910">
        <w:trPr>
          <w:trHeight w:val="300"/>
        </w:trPr>
        <w:tc>
          <w:tcPr>
            <w:tcW w:w="7928" w:type="dxa"/>
            <w:gridSpan w:val="5"/>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b/>
                <w:bCs/>
                <w:i/>
                <w:iCs/>
                <w:color w:val="000000"/>
              </w:rPr>
            </w:pPr>
            <w:r w:rsidRPr="00272F4A">
              <w:rPr>
                <w:rFonts w:ascii="Times New Roman" w:eastAsia="Times New Roman" w:hAnsi="Times New Roman" w:cs="Times New Roman"/>
                <w:b/>
                <w:bCs/>
                <w:i/>
                <w:iCs/>
                <w:color w:val="000000"/>
              </w:rPr>
              <w:t>KAI ένα από τα παρακάτω:</w:t>
            </w:r>
          </w:p>
        </w:tc>
      </w:tr>
      <w:tr w:rsidR="00272F4A" w:rsidRPr="00272F4A" w:rsidTr="00F74910">
        <w:trPr>
          <w:trHeight w:val="300"/>
        </w:trPr>
        <w:tc>
          <w:tcPr>
            <w:tcW w:w="7928" w:type="dxa"/>
            <w:gridSpan w:val="5"/>
            <w:shd w:val="clear" w:color="auto" w:fill="auto"/>
            <w:noWrap/>
            <w:vAlign w:val="center"/>
            <w:hideMark/>
          </w:tcPr>
          <w:p w:rsidR="00272F4A" w:rsidRPr="00272F4A" w:rsidRDefault="00272F4A" w:rsidP="00F74910">
            <w:pPr>
              <w:spacing w:after="0" w:line="240" w:lineRule="auto"/>
              <w:jc w:val="center"/>
              <w:rPr>
                <w:rFonts w:ascii="Times New Roman" w:eastAsia="Times New Roman" w:hAnsi="Times New Roman" w:cs="Times New Roman"/>
                <w:b/>
                <w:bCs/>
                <w:color w:val="FF0000"/>
              </w:rPr>
            </w:pPr>
            <w:r w:rsidRPr="00272F4A">
              <w:rPr>
                <w:rFonts w:ascii="Times New Roman" w:eastAsia="Times New Roman" w:hAnsi="Times New Roman" w:cs="Times New Roman"/>
                <w:b/>
                <w:bCs/>
                <w:color w:val="FF0000"/>
              </w:rPr>
              <w:t>1η επιλογή</w:t>
            </w:r>
          </w:p>
        </w:tc>
      </w:tr>
      <w:tr w:rsidR="00272F4A" w:rsidRPr="00272F4A" w:rsidTr="00F74910">
        <w:trPr>
          <w:trHeight w:val="600"/>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Κυκλοφωσφαμίδη</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iv</w:t>
            </w:r>
          </w:p>
        </w:tc>
        <w:tc>
          <w:tcPr>
            <w:tcW w:w="3543" w:type="dxa"/>
            <w:gridSpan w:val="2"/>
            <w:shd w:val="clear" w:color="auto" w:fill="auto"/>
            <w:vAlign w:val="center"/>
            <w:hideMark/>
          </w:tcPr>
          <w:p w:rsidR="00272F4A" w:rsidRPr="00272F4A" w:rsidRDefault="00272F4A" w:rsidP="00F74910">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15 mg/kg</w:t>
            </w:r>
            <w:r w:rsidR="00F74910" w:rsidRPr="00F74910">
              <w:rPr>
                <w:rFonts w:ascii="Times New Roman" w:eastAsia="Times New Roman" w:hAnsi="Times New Roman" w:cs="Times New Roman"/>
                <w:color w:val="000000"/>
              </w:rPr>
              <w:t xml:space="preserve"> </w:t>
            </w:r>
            <w:r w:rsidRPr="00272F4A">
              <w:rPr>
                <w:rFonts w:ascii="Times New Roman" w:eastAsia="Times New Roman" w:hAnsi="Times New Roman" w:cs="Times New Roman"/>
                <w:color w:val="000000"/>
              </w:rPr>
              <w:t>ανά 2-3 εβδ.</w:t>
            </w:r>
          </w:p>
        </w:tc>
      </w:tr>
      <w:tr w:rsidR="00272F4A" w:rsidRPr="00272F4A" w:rsidTr="00F74910">
        <w:trPr>
          <w:trHeight w:val="300"/>
        </w:trPr>
        <w:tc>
          <w:tcPr>
            <w:tcW w:w="7928" w:type="dxa"/>
            <w:gridSpan w:val="5"/>
            <w:shd w:val="clear" w:color="auto" w:fill="auto"/>
            <w:noWrap/>
            <w:vAlign w:val="center"/>
            <w:hideMark/>
          </w:tcPr>
          <w:p w:rsidR="00272F4A" w:rsidRPr="00272F4A" w:rsidRDefault="00272F4A" w:rsidP="00F74910">
            <w:pPr>
              <w:spacing w:after="0" w:line="240" w:lineRule="auto"/>
              <w:jc w:val="center"/>
              <w:rPr>
                <w:rFonts w:ascii="Times New Roman" w:eastAsia="Times New Roman" w:hAnsi="Times New Roman" w:cs="Times New Roman"/>
                <w:b/>
                <w:bCs/>
                <w:color w:val="FF0000"/>
              </w:rPr>
            </w:pPr>
            <w:r w:rsidRPr="00272F4A">
              <w:rPr>
                <w:rFonts w:ascii="Times New Roman" w:eastAsia="Times New Roman" w:hAnsi="Times New Roman" w:cs="Times New Roman"/>
                <w:b/>
                <w:bCs/>
                <w:color w:val="FF0000"/>
              </w:rPr>
              <w:t>2η επιλογή</w:t>
            </w:r>
          </w:p>
        </w:tc>
      </w:tr>
      <w:tr w:rsidR="00272F4A" w:rsidRPr="00272F4A" w:rsidTr="00F74910">
        <w:trPr>
          <w:trHeight w:val="300"/>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Αζαθειοπρίνη</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pos</w:t>
            </w:r>
          </w:p>
        </w:tc>
        <w:tc>
          <w:tcPr>
            <w:tcW w:w="354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2-2.5 mg/kg/ημέρα</w:t>
            </w:r>
          </w:p>
        </w:tc>
      </w:tr>
      <w:tr w:rsidR="00272F4A" w:rsidRPr="00272F4A" w:rsidTr="00F74910">
        <w:trPr>
          <w:trHeight w:val="239"/>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Μεθοτρεξάτη</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pos ή sc</w:t>
            </w:r>
          </w:p>
        </w:tc>
        <w:tc>
          <w:tcPr>
            <w:tcW w:w="3543" w:type="dxa"/>
            <w:gridSpan w:val="2"/>
            <w:shd w:val="clear" w:color="auto" w:fill="auto"/>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15-25 mg/εβδομάδα</w:t>
            </w:r>
          </w:p>
        </w:tc>
      </w:tr>
      <w:tr w:rsidR="00272F4A" w:rsidRPr="002C5FB3" w:rsidTr="00F74910">
        <w:trPr>
          <w:trHeight w:val="300"/>
        </w:trPr>
        <w:tc>
          <w:tcPr>
            <w:tcW w:w="7928" w:type="dxa"/>
            <w:gridSpan w:val="5"/>
            <w:shd w:val="clear" w:color="auto" w:fill="808080" w:themeFill="background1" w:themeFillShade="80"/>
            <w:noWrap/>
            <w:vAlign w:val="center"/>
            <w:hideMark/>
          </w:tcPr>
          <w:p w:rsidR="00272F4A" w:rsidRPr="00272F4A" w:rsidRDefault="00272F4A" w:rsidP="00272F4A">
            <w:pPr>
              <w:spacing w:after="0" w:line="240" w:lineRule="auto"/>
              <w:jc w:val="center"/>
              <w:rPr>
                <w:rFonts w:ascii="Times New Roman" w:eastAsia="Times New Roman" w:hAnsi="Times New Roman" w:cs="Times New Roman"/>
                <w:b/>
                <w:bCs/>
                <w:color w:val="FFFFFF" w:themeColor="background1"/>
              </w:rPr>
            </w:pPr>
            <w:r w:rsidRPr="00272F4A">
              <w:rPr>
                <w:rFonts w:ascii="Times New Roman" w:eastAsia="Times New Roman" w:hAnsi="Times New Roman" w:cs="Times New Roman"/>
                <w:b/>
                <w:bCs/>
                <w:color w:val="FFFFFF" w:themeColor="background1"/>
              </w:rPr>
              <w:t>ΑΝΘΕΚΤΙΚΗ ΝΟΣΟΣ Η ΥΠΟΤΡΟΠΗ ΥΠΟ ΘΕΡΑΠΕΙΑ ΣΥΝΤΗΡΗΣΗΣ</w:t>
            </w:r>
          </w:p>
        </w:tc>
      </w:tr>
      <w:tr w:rsidR="00272F4A" w:rsidRPr="00272F4A" w:rsidTr="00F74910">
        <w:trPr>
          <w:trHeight w:val="385"/>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Infliximab</w:t>
            </w:r>
            <w:r w:rsidR="00F34A65">
              <w:rPr>
                <w:rFonts w:ascii="Times New Roman" w:eastAsia="Times New Roman" w:hAnsi="Times New Roman" w:cs="Times New Roman"/>
                <w:b/>
                <w:bCs/>
                <w:color w:val="000000"/>
              </w:rPr>
              <w:t>*</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iv</w:t>
            </w:r>
          </w:p>
        </w:tc>
        <w:tc>
          <w:tcPr>
            <w:tcW w:w="3543" w:type="dxa"/>
            <w:gridSpan w:val="2"/>
            <w:shd w:val="clear" w:color="auto" w:fill="auto"/>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5 mg/kg ανά 4-8 εβδομάδες</w:t>
            </w:r>
          </w:p>
        </w:tc>
      </w:tr>
      <w:tr w:rsidR="00272F4A" w:rsidRPr="00272F4A" w:rsidTr="00F74910">
        <w:trPr>
          <w:trHeight w:val="300"/>
        </w:trPr>
        <w:tc>
          <w:tcPr>
            <w:tcW w:w="7928" w:type="dxa"/>
            <w:gridSpan w:val="5"/>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b/>
                <w:bCs/>
                <w:i/>
                <w:iCs/>
                <w:color w:val="000000"/>
              </w:rPr>
            </w:pPr>
            <w:r w:rsidRPr="00272F4A">
              <w:rPr>
                <w:rFonts w:ascii="Times New Roman" w:eastAsia="Times New Roman" w:hAnsi="Times New Roman" w:cs="Times New Roman"/>
                <w:b/>
                <w:bCs/>
                <w:i/>
                <w:iCs/>
                <w:color w:val="000000"/>
              </w:rPr>
              <w:t>ή εναλλακτικά</w:t>
            </w:r>
          </w:p>
        </w:tc>
      </w:tr>
      <w:tr w:rsidR="00272F4A" w:rsidRPr="00272F4A" w:rsidTr="00F74910">
        <w:trPr>
          <w:trHeight w:val="394"/>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b/>
                <w:bCs/>
                <w:color w:val="000000"/>
              </w:rPr>
            </w:pPr>
            <w:r w:rsidRPr="00272F4A">
              <w:rPr>
                <w:rFonts w:ascii="Times New Roman" w:eastAsia="Times New Roman" w:hAnsi="Times New Roman" w:cs="Times New Roman"/>
                <w:b/>
                <w:bCs/>
                <w:color w:val="000000"/>
              </w:rPr>
              <w:t>Adalimumab</w:t>
            </w:r>
            <w:r w:rsidR="00F34A65">
              <w:rPr>
                <w:rFonts w:ascii="Times New Roman" w:eastAsia="Times New Roman" w:hAnsi="Times New Roman" w:cs="Times New Roman"/>
                <w:b/>
                <w:bCs/>
                <w:color w:val="000000"/>
              </w:rPr>
              <w:t>*</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sc</w:t>
            </w:r>
          </w:p>
        </w:tc>
        <w:tc>
          <w:tcPr>
            <w:tcW w:w="3543" w:type="dxa"/>
            <w:gridSpan w:val="2"/>
            <w:shd w:val="clear" w:color="auto" w:fill="auto"/>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40 mg ανά 2 εβδομάδες</w:t>
            </w:r>
          </w:p>
        </w:tc>
      </w:tr>
      <w:tr w:rsidR="00272F4A" w:rsidRPr="002C5FB3" w:rsidTr="00F74910">
        <w:trPr>
          <w:trHeight w:val="533"/>
        </w:trPr>
        <w:tc>
          <w:tcPr>
            <w:tcW w:w="7928" w:type="dxa"/>
            <w:gridSpan w:val="5"/>
            <w:shd w:val="clear" w:color="auto" w:fill="808080" w:themeFill="background1" w:themeFillShade="80"/>
            <w:vAlign w:val="center"/>
            <w:hideMark/>
          </w:tcPr>
          <w:p w:rsidR="00F74910" w:rsidRPr="00F74910" w:rsidRDefault="00272F4A" w:rsidP="00F74910">
            <w:pPr>
              <w:spacing w:after="0" w:line="240" w:lineRule="auto"/>
              <w:jc w:val="center"/>
              <w:rPr>
                <w:rFonts w:ascii="Times New Roman" w:eastAsia="Times New Roman" w:hAnsi="Times New Roman" w:cs="Times New Roman"/>
                <w:b/>
                <w:bCs/>
                <w:color w:val="FFFFFF" w:themeColor="background1"/>
              </w:rPr>
            </w:pPr>
            <w:r w:rsidRPr="00272F4A">
              <w:rPr>
                <w:rFonts w:ascii="Times New Roman" w:eastAsia="Times New Roman" w:hAnsi="Times New Roman" w:cs="Times New Roman"/>
                <w:b/>
                <w:bCs/>
                <w:color w:val="FFFFFF" w:themeColor="background1"/>
              </w:rPr>
              <w:t>Μη παρεγχυματική μορφή</w:t>
            </w:r>
          </w:p>
          <w:p w:rsidR="00272F4A" w:rsidRPr="00272F4A" w:rsidRDefault="00272F4A" w:rsidP="00F74910">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FFFFFF" w:themeColor="background1"/>
              </w:rPr>
              <w:t>(θρόμβωση φλεβών ή σηραγγωδών κόλπων)</w:t>
            </w:r>
          </w:p>
        </w:tc>
      </w:tr>
      <w:tr w:rsidR="00272F4A" w:rsidRPr="00272F4A" w:rsidTr="00F74910">
        <w:trPr>
          <w:trHeight w:val="300"/>
        </w:trPr>
        <w:tc>
          <w:tcPr>
            <w:tcW w:w="2182" w:type="dxa"/>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color w:val="000000"/>
              </w:rPr>
            </w:pPr>
            <w:r w:rsidRPr="00272F4A">
              <w:rPr>
                <w:rFonts w:ascii="Times New Roman" w:eastAsia="Times New Roman" w:hAnsi="Times New Roman" w:cs="Times New Roman"/>
                <w:color w:val="000000"/>
              </w:rPr>
              <w:t>Πρεδνιζολόνη</w:t>
            </w:r>
          </w:p>
        </w:tc>
        <w:tc>
          <w:tcPr>
            <w:tcW w:w="2203" w:type="dxa"/>
            <w:gridSpan w:val="2"/>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pos</w:t>
            </w:r>
          </w:p>
        </w:tc>
        <w:tc>
          <w:tcPr>
            <w:tcW w:w="3543" w:type="dxa"/>
            <w:gridSpan w:val="2"/>
            <w:shd w:val="clear" w:color="auto" w:fill="auto"/>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έως 60 mg/ημέρα</w:t>
            </w:r>
          </w:p>
        </w:tc>
      </w:tr>
      <w:tr w:rsidR="00272F4A" w:rsidRPr="00272F4A" w:rsidTr="00F74910">
        <w:trPr>
          <w:trHeight w:val="315"/>
        </w:trPr>
        <w:tc>
          <w:tcPr>
            <w:tcW w:w="2182" w:type="dxa"/>
            <w:tcBorders>
              <w:bottom w:val="single" w:sz="8" w:space="0" w:color="auto"/>
            </w:tcBorders>
            <w:shd w:val="clear" w:color="auto" w:fill="auto"/>
            <w:noWrap/>
            <w:vAlign w:val="center"/>
            <w:hideMark/>
          </w:tcPr>
          <w:p w:rsidR="00272F4A" w:rsidRPr="00272F4A" w:rsidRDefault="00272F4A" w:rsidP="00272F4A">
            <w:pPr>
              <w:spacing w:after="0" w:line="240" w:lineRule="auto"/>
              <w:rPr>
                <w:rFonts w:ascii="Times New Roman" w:eastAsia="Times New Roman" w:hAnsi="Times New Roman" w:cs="Times New Roman"/>
                <w:color w:val="000000"/>
              </w:rPr>
            </w:pPr>
            <w:r w:rsidRPr="00272F4A">
              <w:rPr>
                <w:rFonts w:ascii="Times New Roman" w:eastAsia="Times New Roman" w:hAnsi="Times New Roman" w:cs="Times New Roman"/>
                <w:color w:val="000000"/>
              </w:rPr>
              <w:t>Μεθυλπρεδνιζολόνη</w:t>
            </w:r>
          </w:p>
        </w:tc>
        <w:tc>
          <w:tcPr>
            <w:tcW w:w="2203" w:type="dxa"/>
            <w:gridSpan w:val="2"/>
            <w:tcBorders>
              <w:bottom w:val="single" w:sz="8" w:space="0" w:color="auto"/>
            </w:tcBorders>
            <w:shd w:val="clear" w:color="auto" w:fill="auto"/>
            <w:noWrap/>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pos</w:t>
            </w:r>
          </w:p>
        </w:tc>
        <w:tc>
          <w:tcPr>
            <w:tcW w:w="3543" w:type="dxa"/>
            <w:gridSpan w:val="2"/>
            <w:tcBorders>
              <w:bottom w:val="single" w:sz="8" w:space="0" w:color="auto"/>
            </w:tcBorders>
            <w:shd w:val="clear" w:color="auto" w:fill="auto"/>
            <w:vAlign w:val="center"/>
            <w:hideMark/>
          </w:tcPr>
          <w:p w:rsidR="00272F4A" w:rsidRPr="00272F4A" w:rsidRDefault="00272F4A" w:rsidP="00272F4A">
            <w:pPr>
              <w:spacing w:after="0" w:line="240" w:lineRule="auto"/>
              <w:jc w:val="center"/>
              <w:rPr>
                <w:rFonts w:ascii="Times New Roman" w:eastAsia="Times New Roman" w:hAnsi="Times New Roman" w:cs="Times New Roman"/>
                <w:color w:val="000000"/>
              </w:rPr>
            </w:pPr>
            <w:r w:rsidRPr="00272F4A">
              <w:rPr>
                <w:rFonts w:ascii="Times New Roman" w:eastAsia="Times New Roman" w:hAnsi="Times New Roman" w:cs="Times New Roman"/>
                <w:color w:val="000000"/>
              </w:rPr>
              <w:t>έως 48 mg/ημέρα</w:t>
            </w:r>
          </w:p>
        </w:tc>
      </w:tr>
    </w:tbl>
    <w:p w:rsidR="00F34A65" w:rsidRDefault="00F34A65" w:rsidP="00F34A65">
      <w:pPr>
        <w:spacing w:after="0" w:line="360" w:lineRule="auto"/>
        <w:jc w:val="both"/>
        <w:rPr>
          <w:rFonts w:ascii="Times New Roman" w:eastAsia="Times New Roman" w:hAnsi="Times New Roman" w:cs="Times New Roman"/>
          <w:color w:val="000000"/>
        </w:rPr>
      </w:pPr>
    </w:p>
    <w:p w:rsidR="00F34A65" w:rsidRPr="0055040B" w:rsidRDefault="00F34A65" w:rsidP="00F34A65">
      <w:pPr>
        <w:spacing w:after="0" w:line="36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716EE9" w:rsidRPr="00065A64" w:rsidRDefault="00716EE9" w:rsidP="00F74910">
      <w:pPr>
        <w:spacing w:after="0" w:line="360" w:lineRule="auto"/>
        <w:rPr>
          <w:rFonts w:ascii="Times New Roman" w:hAnsi="Times New Roman" w:cs="Times New Roman"/>
          <w:b/>
        </w:rPr>
      </w:pPr>
      <w:r w:rsidRPr="00065A64">
        <w:rPr>
          <w:rFonts w:ascii="Times New Roman" w:hAnsi="Times New Roman" w:cs="Times New Roman"/>
          <w:b/>
        </w:rPr>
        <w:t>ΠΡΟΣΒΟΛΗ ΔΕΡΜΑΤΟΣ - ΒΛΕΝΝΟΓΌΝΩΝ</w:t>
      </w:r>
    </w:p>
    <w:p w:rsidR="00C42F5A" w:rsidRDefault="00C42F5A" w:rsidP="00F74910">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rPr>
        <w:t>Η προσβολή του δέρματος και των βλενογόνων στη νόσο Αδαμαντιάδη-Behcet είναι εξαιρετικά συχνή και μπορεί να λάβει τη μορφή των μεμονωμένων ελκών στόματος και γεννητικών οργάνων, ακμόμορφου εξανθήματος ή οζώδους ερυθήματος</w:t>
      </w:r>
      <w:r w:rsidR="00BE3695">
        <w:rPr>
          <w:rFonts w:ascii="Times New Roman" w:hAnsi="Times New Roman" w:cs="Times New Roman"/>
        </w:rPr>
        <w:t xml:space="preserve"> (πίνακας 13)</w:t>
      </w:r>
      <w:r w:rsidR="00716EE9" w:rsidRPr="00065A64">
        <w:rPr>
          <w:rFonts w:ascii="Times New Roman" w:hAnsi="Times New Roman" w:cs="Times New Roman"/>
        </w:rPr>
        <w:t xml:space="preserve">. Πέραν της εφαρμογής τοπικής θεραπείας, προτείνεται η χορήγηση κολχικίνης από του στόματος σε δόση 1-2 mg ημερησίως ή κορτικοστεροειδών (πρεδνιζολόνη από του στόματος σε δόση 5-30 mg ημερησίως ή μεθυλπρεδνιζολόνης σε ισοδύναμη δόση). Σε ανθεκτικές περιπτώσεις, προτείνεται η χορήγηση αζαθειοπρίνης από του στόματος σε δόση 1-2.5 mg/kg ημερησίως, κυκλοσπορίνης από του στόματος σε δόση 2-5 mg/kg ημερησίως ή μεθοτρεξάτης από του στόματος ή υποδορίως σε δόση 15-25 mg εβδομαδιαίως με παράλληλη χορήγηση φυλικού οξέος σε δόση 5 mg άπαξ εβδομαδιαίως. </w:t>
      </w:r>
    </w:p>
    <w:p w:rsidR="00716EE9" w:rsidRDefault="00C42F5A" w:rsidP="00F74910">
      <w:pPr>
        <w:spacing w:after="0" w:line="360" w:lineRule="auto"/>
        <w:jc w:val="both"/>
        <w:rPr>
          <w:rFonts w:ascii="Times New Roman" w:hAnsi="Times New Roman" w:cs="Times New Roman"/>
        </w:rPr>
      </w:pPr>
      <w:r>
        <w:rPr>
          <w:rFonts w:ascii="Times New Roman" w:hAnsi="Times New Roman" w:cs="Times New Roman"/>
        </w:rPr>
        <w:tab/>
      </w:r>
      <w:r w:rsidR="00716EE9" w:rsidRPr="00065A64">
        <w:rPr>
          <w:rFonts w:ascii="Times New Roman" w:hAnsi="Times New Roman" w:cs="Times New Roman"/>
          <w:b/>
        </w:rPr>
        <w:t xml:space="preserve">Σε ασθενείς με ανθεκτική νόσο μετά και τη χρήση αζαθειοπρίνης και κολχικίνης και αδυναμία ελάττωσης της δόσης των κορτικοστεροειδών σε &lt;7.5 mg/ημέρα, </w:t>
      </w:r>
      <w:r w:rsidR="00716EE9" w:rsidRPr="00065A64">
        <w:rPr>
          <w:rFonts w:ascii="Times New Roman" w:hAnsi="Times New Roman" w:cs="Times New Roman"/>
        </w:rPr>
        <w:t xml:space="preserve">προτείνεται η εκτός επίσημης ένδειξης χορήγηση infliximab ενδοφλεβίως σε δόση 5 mg/kg τις εβδομάδες 0, 2 και 4 και ακολούθως ανά 6-8 εβδομάδες ή adalimumab υποδορίως 40 mg ανά 2 εβδομάδες ή etanercept υποδορίως σε δόση 50 mg εβδομαδιαίως. </w:t>
      </w:r>
    </w:p>
    <w:p w:rsidR="00F74910" w:rsidRPr="00F74910" w:rsidRDefault="00F74910" w:rsidP="00F74910">
      <w:pPr>
        <w:spacing w:after="0" w:line="360" w:lineRule="auto"/>
        <w:jc w:val="both"/>
        <w:rPr>
          <w:rFonts w:ascii="Times New Roman" w:hAnsi="Times New Roman" w:cs="Times New Roman"/>
          <w:b/>
        </w:rPr>
      </w:pPr>
      <w:r w:rsidRPr="00F74910">
        <w:rPr>
          <w:rFonts w:ascii="Times New Roman" w:hAnsi="Times New Roman" w:cs="Times New Roman"/>
          <w:b/>
        </w:rPr>
        <w:t>Πίνακας 13</w:t>
      </w:r>
    </w:p>
    <w:tbl>
      <w:tblPr>
        <w:tblW w:w="8480" w:type="dxa"/>
        <w:tblInd w:w="118" w:type="dxa"/>
        <w:tblLook w:val="04A0" w:firstRow="1" w:lastRow="0" w:firstColumn="1" w:lastColumn="0" w:noHBand="0" w:noVBand="1"/>
      </w:tblPr>
      <w:tblGrid>
        <w:gridCol w:w="2722"/>
        <w:gridCol w:w="104"/>
        <w:gridCol w:w="2091"/>
        <w:gridCol w:w="736"/>
        <w:gridCol w:w="2827"/>
      </w:tblGrid>
      <w:tr w:rsidR="00F74910" w:rsidRPr="002C5FB3" w:rsidTr="00F34A65">
        <w:trPr>
          <w:trHeight w:val="447"/>
        </w:trPr>
        <w:tc>
          <w:tcPr>
            <w:tcW w:w="8480" w:type="dxa"/>
            <w:gridSpan w:val="5"/>
            <w:tcBorders>
              <w:bottom w:val="single" w:sz="8" w:space="0" w:color="auto"/>
            </w:tcBorders>
            <w:shd w:val="clear" w:color="auto" w:fill="auto"/>
            <w:noWrap/>
            <w:vAlign w:val="center"/>
            <w:hideMark/>
          </w:tcPr>
          <w:p w:rsidR="00F74910" w:rsidRPr="00F74910" w:rsidRDefault="00F74910" w:rsidP="00F74910">
            <w:pPr>
              <w:spacing w:after="0" w:line="240" w:lineRule="auto"/>
              <w:jc w:val="center"/>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ΠΡΟΣΒΟΛΗ ΔΕΡΜΑΤΟΣ-ΒΛΕΝΟΓΟΝΩΝ</w:t>
            </w:r>
            <w:r>
              <w:rPr>
                <w:rFonts w:ascii="Times New Roman" w:eastAsia="Times New Roman" w:hAnsi="Times New Roman" w:cs="Times New Roman"/>
                <w:b/>
                <w:bCs/>
                <w:color w:val="000000"/>
              </w:rPr>
              <w:t xml:space="preserve"> Ν</w:t>
            </w:r>
            <w:r>
              <w:rPr>
                <w:rFonts w:ascii="Times New Roman" w:hAnsi="Times New Roman" w:cs="Times New Roman"/>
                <w:b/>
              </w:rPr>
              <w:t>. ΑΔΑΜΑΝΤΙΑΔΗ-BEHCET</w:t>
            </w:r>
          </w:p>
        </w:tc>
      </w:tr>
      <w:tr w:rsidR="00F34A65" w:rsidRPr="00F74910" w:rsidTr="00F34A65">
        <w:trPr>
          <w:trHeight w:val="183"/>
        </w:trPr>
        <w:tc>
          <w:tcPr>
            <w:tcW w:w="2826" w:type="dxa"/>
            <w:gridSpan w:val="2"/>
            <w:tcBorders>
              <w:top w:val="single" w:sz="8" w:space="0" w:color="auto"/>
            </w:tcBorders>
            <w:shd w:val="clear" w:color="auto" w:fill="auto"/>
            <w:vAlign w:val="center"/>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Δραστική ουσία</w:t>
            </w:r>
          </w:p>
        </w:tc>
        <w:tc>
          <w:tcPr>
            <w:tcW w:w="2827" w:type="dxa"/>
            <w:gridSpan w:val="2"/>
            <w:tcBorders>
              <w:top w:val="single" w:sz="8" w:space="0" w:color="auto"/>
            </w:tcBorders>
            <w:shd w:val="clear" w:color="auto" w:fill="auto"/>
            <w:vAlign w:val="center"/>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 xml:space="preserve">Οδός Χορήγησης </w:t>
            </w:r>
          </w:p>
        </w:tc>
        <w:tc>
          <w:tcPr>
            <w:tcW w:w="2827" w:type="dxa"/>
            <w:tcBorders>
              <w:top w:val="single" w:sz="8" w:space="0" w:color="auto"/>
            </w:tcBorders>
            <w:shd w:val="clear" w:color="auto" w:fill="auto"/>
            <w:vAlign w:val="center"/>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Δόση</w:t>
            </w:r>
          </w:p>
        </w:tc>
      </w:tr>
      <w:tr w:rsidR="00F34A65" w:rsidRPr="00F74910" w:rsidTr="00F74910">
        <w:trPr>
          <w:trHeight w:val="750"/>
        </w:trPr>
        <w:tc>
          <w:tcPr>
            <w:tcW w:w="8480" w:type="dxa"/>
            <w:gridSpan w:val="5"/>
            <w:shd w:val="clear" w:color="auto" w:fill="808080" w:themeFill="background1" w:themeFillShade="80"/>
            <w:vAlign w:val="center"/>
            <w:hideMark/>
          </w:tcPr>
          <w:p w:rsidR="00F34A65" w:rsidRDefault="00F34A65" w:rsidP="00F34A65">
            <w:pPr>
              <w:spacing w:after="0" w:line="240" w:lineRule="auto"/>
              <w:jc w:val="center"/>
              <w:rPr>
                <w:rFonts w:ascii="Times New Roman" w:eastAsia="Times New Roman" w:hAnsi="Times New Roman" w:cs="Times New Roman"/>
                <w:b/>
                <w:bCs/>
                <w:color w:val="FFFFFF" w:themeColor="background1"/>
              </w:rPr>
            </w:pPr>
            <w:r w:rsidRPr="00F74910">
              <w:rPr>
                <w:rFonts w:ascii="Times New Roman" w:eastAsia="Times New Roman" w:hAnsi="Times New Roman" w:cs="Times New Roman"/>
                <w:b/>
                <w:bCs/>
                <w:color w:val="FFFFFF" w:themeColor="background1"/>
              </w:rPr>
              <w:t>Μεμονωμένα έλκη στόματος και γεννητικών οργάνων και ακμόμορφο εξάνθημα</w:t>
            </w:r>
          </w:p>
          <w:p w:rsidR="00F34A65" w:rsidRPr="00F74910" w:rsidRDefault="00F34A65" w:rsidP="00F34A65">
            <w:pPr>
              <w:spacing w:after="0" w:line="240" w:lineRule="auto"/>
              <w:jc w:val="center"/>
              <w:rPr>
                <w:rFonts w:ascii="Times New Roman" w:eastAsia="Times New Roman" w:hAnsi="Times New Roman" w:cs="Times New Roman"/>
                <w:b/>
                <w:bCs/>
                <w:color w:val="FFFFFF" w:themeColor="background1"/>
              </w:rPr>
            </w:pPr>
            <w:r w:rsidRPr="00F74910">
              <w:rPr>
                <w:rFonts w:ascii="Times New Roman" w:eastAsia="Times New Roman" w:hAnsi="Times New Roman" w:cs="Times New Roman"/>
                <w:b/>
                <w:bCs/>
                <w:color w:val="FFFFFF" w:themeColor="background1"/>
              </w:rPr>
              <w:t>Οζώδες ερύθημα</w:t>
            </w:r>
          </w:p>
        </w:tc>
      </w:tr>
      <w:tr w:rsidR="00F34A65" w:rsidRPr="00F74910" w:rsidTr="00F74910">
        <w:trPr>
          <w:trHeight w:val="309"/>
        </w:trPr>
        <w:tc>
          <w:tcPr>
            <w:tcW w:w="2722" w:type="dxa"/>
            <w:shd w:val="clear" w:color="auto" w:fill="auto"/>
            <w:noWrap/>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Κολχικίνη</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pos</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1-2 mg/ημέρα</w:t>
            </w:r>
          </w:p>
        </w:tc>
      </w:tr>
      <w:tr w:rsidR="00F34A65" w:rsidRPr="00F74910" w:rsidTr="00F74910">
        <w:trPr>
          <w:trHeight w:val="300"/>
        </w:trPr>
        <w:tc>
          <w:tcPr>
            <w:tcW w:w="8480" w:type="dxa"/>
            <w:gridSpan w:val="5"/>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ή</w:t>
            </w:r>
          </w:p>
        </w:tc>
      </w:tr>
      <w:tr w:rsidR="00F34A65" w:rsidRPr="00F74910" w:rsidTr="00F74910">
        <w:trPr>
          <w:trHeight w:val="300"/>
        </w:trPr>
        <w:tc>
          <w:tcPr>
            <w:tcW w:w="2722" w:type="dxa"/>
            <w:shd w:val="clear" w:color="auto" w:fill="auto"/>
            <w:noWrap/>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Πρεδνιζολόνη</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pos</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έως 30 mg/ημέρα</w:t>
            </w:r>
          </w:p>
        </w:tc>
      </w:tr>
      <w:tr w:rsidR="00F34A65" w:rsidRPr="00F74910" w:rsidTr="00F74910">
        <w:trPr>
          <w:trHeight w:val="227"/>
        </w:trPr>
        <w:tc>
          <w:tcPr>
            <w:tcW w:w="8480" w:type="dxa"/>
            <w:gridSpan w:val="5"/>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ή</w:t>
            </w:r>
          </w:p>
        </w:tc>
      </w:tr>
      <w:tr w:rsidR="00F34A65" w:rsidRPr="00F74910" w:rsidTr="00F74910">
        <w:trPr>
          <w:trHeight w:val="300"/>
        </w:trPr>
        <w:tc>
          <w:tcPr>
            <w:tcW w:w="2722" w:type="dxa"/>
            <w:shd w:val="clear" w:color="auto" w:fill="auto"/>
            <w:noWrap/>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Μεθυλπρεδνιζολόνη</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pos</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έως 24 mg/ημέρα</w:t>
            </w:r>
          </w:p>
        </w:tc>
      </w:tr>
      <w:tr w:rsidR="00F34A65" w:rsidRPr="00F74910" w:rsidTr="00F74910">
        <w:trPr>
          <w:trHeight w:val="439"/>
        </w:trPr>
        <w:tc>
          <w:tcPr>
            <w:tcW w:w="8480" w:type="dxa"/>
            <w:gridSpan w:val="5"/>
            <w:shd w:val="clear" w:color="auto" w:fill="808080" w:themeFill="background1" w:themeFillShade="80"/>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color w:val="FFFFFF" w:themeColor="background1"/>
              </w:rPr>
            </w:pPr>
            <w:r w:rsidRPr="00F74910">
              <w:rPr>
                <w:rFonts w:ascii="Times New Roman" w:eastAsia="Times New Roman" w:hAnsi="Times New Roman" w:cs="Times New Roman"/>
                <w:b/>
                <w:bCs/>
                <w:color w:val="FFFFFF" w:themeColor="background1"/>
              </w:rPr>
              <w:t>ΑΝΘΕΚΤΙΚΗ ΝΟΣΟΣ</w:t>
            </w:r>
          </w:p>
        </w:tc>
      </w:tr>
      <w:tr w:rsidR="00F34A65" w:rsidRPr="00F74910" w:rsidTr="00F74910">
        <w:trPr>
          <w:trHeight w:val="315"/>
        </w:trPr>
        <w:tc>
          <w:tcPr>
            <w:tcW w:w="2722" w:type="dxa"/>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Δραστική ουσία</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 xml:space="preserve">Οδός Χορήγησης </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Δόση</w:t>
            </w:r>
          </w:p>
        </w:tc>
      </w:tr>
      <w:tr w:rsidR="00F34A65" w:rsidRPr="00F74910" w:rsidTr="00F74910">
        <w:trPr>
          <w:trHeight w:val="275"/>
        </w:trPr>
        <w:tc>
          <w:tcPr>
            <w:tcW w:w="2722" w:type="dxa"/>
            <w:shd w:val="clear" w:color="auto" w:fill="auto"/>
            <w:noWrap/>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Αζαθειοπρίνη</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pos</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1-2.5 mg/kg/ημέρα</w:t>
            </w:r>
          </w:p>
        </w:tc>
      </w:tr>
      <w:tr w:rsidR="00F34A65" w:rsidRPr="00F74910" w:rsidTr="00F74910">
        <w:trPr>
          <w:trHeight w:val="300"/>
        </w:trPr>
        <w:tc>
          <w:tcPr>
            <w:tcW w:w="2722" w:type="dxa"/>
            <w:shd w:val="clear" w:color="auto" w:fill="auto"/>
            <w:noWrap/>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Κυκλοσπορίνη</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pos</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2-5 mg/kg/ημέρα</w:t>
            </w:r>
          </w:p>
        </w:tc>
      </w:tr>
      <w:tr w:rsidR="00F34A65" w:rsidRPr="00F74910" w:rsidTr="00F74910">
        <w:trPr>
          <w:trHeight w:val="315"/>
        </w:trPr>
        <w:tc>
          <w:tcPr>
            <w:tcW w:w="2722" w:type="dxa"/>
            <w:shd w:val="clear" w:color="auto" w:fill="auto"/>
            <w:noWrap/>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Μεθοτρεξάτη</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pos ή sc</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15-25 mg/εβδομάδα</w:t>
            </w:r>
          </w:p>
        </w:tc>
      </w:tr>
      <w:tr w:rsidR="00F34A65" w:rsidRPr="002C5FB3" w:rsidTr="00F74910">
        <w:trPr>
          <w:trHeight w:val="300"/>
        </w:trPr>
        <w:tc>
          <w:tcPr>
            <w:tcW w:w="8480" w:type="dxa"/>
            <w:gridSpan w:val="5"/>
            <w:vMerge w:val="restart"/>
            <w:shd w:val="clear" w:color="auto" w:fill="808080" w:themeFill="background1" w:themeFillShade="80"/>
            <w:vAlign w:val="center"/>
            <w:hideMark/>
          </w:tcPr>
          <w:p w:rsidR="00F34A65" w:rsidRPr="00F74910" w:rsidRDefault="00F34A65" w:rsidP="00F34A65">
            <w:pPr>
              <w:spacing w:after="0" w:line="240" w:lineRule="auto"/>
              <w:jc w:val="center"/>
              <w:rPr>
                <w:rFonts w:ascii="Times New Roman" w:eastAsia="Times New Roman" w:hAnsi="Times New Roman" w:cs="Times New Roman"/>
                <w:b/>
                <w:bCs/>
                <w:color w:val="FFFFFF" w:themeColor="background1"/>
              </w:rPr>
            </w:pPr>
            <w:r w:rsidRPr="00F74910">
              <w:rPr>
                <w:rFonts w:ascii="Times New Roman" w:eastAsia="Times New Roman" w:hAnsi="Times New Roman" w:cs="Times New Roman"/>
                <w:b/>
                <w:bCs/>
                <w:color w:val="FFFFFF" w:themeColor="background1"/>
              </w:rPr>
              <w:t>Σε ασθενείς με ανθεκτική νόσο μετά και τη χρήση αζαθειοπρίνης και κολχικίνης και αδυναμία ελάττωσης της δόσης των κορτικοστεροειδών σε &lt;7.5 mg/ημέρα</w:t>
            </w:r>
          </w:p>
        </w:tc>
      </w:tr>
      <w:tr w:rsidR="00F34A65" w:rsidRPr="002C5FB3" w:rsidTr="00F74910">
        <w:trPr>
          <w:trHeight w:val="315"/>
        </w:trPr>
        <w:tc>
          <w:tcPr>
            <w:tcW w:w="8480" w:type="dxa"/>
            <w:gridSpan w:val="5"/>
            <w:vMerge/>
            <w:shd w:val="clear" w:color="auto" w:fill="808080" w:themeFill="background1" w:themeFillShade="80"/>
            <w:vAlign w:val="center"/>
            <w:hideMark/>
          </w:tcPr>
          <w:p w:rsidR="00F34A65" w:rsidRPr="00F74910" w:rsidRDefault="00F34A65" w:rsidP="00F34A65">
            <w:pPr>
              <w:spacing w:after="0" w:line="240" w:lineRule="auto"/>
              <w:rPr>
                <w:rFonts w:ascii="Times New Roman" w:eastAsia="Times New Roman" w:hAnsi="Times New Roman" w:cs="Times New Roman"/>
                <w:b/>
                <w:bCs/>
                <w:color w:val="000000"/>
              </w:rPr>
            </w:pPr>
          </w:p>
        </w:tc>
      </w:tr>
      <w:tr w:rsidR="00F34A65" w:rsidRPr="00F74910" w:rsidTr="00F74910">
        <w:trPr>
          <w:trHeight w:val="315"/>
        </w:trPr>
        <w:tc>
          <w:tcPr>
            <w:tcW w:w="2722" w:type="dxa"/>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Δραστική ουσία</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 xml:space="preserve">Οδός Χορήγησης </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Δόση</w:t>
            </w:r>
          </w:p>
        </w:tc>
      </w:tr>
      <w:tr w:rsidR="00F34A65" w:rsidRPr="00F74910" w:rsidTr="00F74910">
        <w:trPr>
          <w:trHeight w:val="300"/>
        </w:trPr>
        <w:tc>
          <w:tcPr>
            <w:tcW w:w="2722" w:type="dxa"/>
            <w:shd w:val="clear" w:color="auto" w:fill="auto"/>
            <w:noWrap/>
            <w:vAlign w:val="center"/>
            <w:hideMark/>
          </w:tcPr>
          <w:p w:rsidR="00F34A65" w:rsidRPr="007F3781"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Infliximab</w:t>
            </w:r>
            <w:r w:rsidR="007F3781">
              <w:rPr>
                <w:rFonts w:ascii="Times New Roman" w:eastAsia="Times New Roman" w:hAnsi="Times New Roman" w:cs="Times New Roman"/>
                <w:b/>
                <w:bCs/>
                <w:color w:val="000000"/>
              </w:rPr>
              <w:t>*</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iv</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5 mg/kg ανά 4-8 εβδομάδες</w:t>
            </w:r>
          </w:p>
        </w:tc>
      </w:tr>
      <w:tr w:rsidR="00F34A65" w:rsidRPr="00F74910" w:rsidTr="00F74910">
        <w:trPr>
          <w:trHeight w:val="300"/>
        </w:trPr>
        <w:tc>
          <w:tcPr>
            <w:tcW w:w="8480" w:type="dxa"/>
            <w:gridSpan w:val="5"/>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 xml:space="preserve">ή </w:t>
            </w:r>
          </w:p>
        </w:tc>
      </w:tr>
      <w:tr w:rsidR="00F34A65" w:rsidRPr="00F74910" w:rsidTr="00F74910">
        <w:trPr>
          <w:trHeight w:val="300"/>
        </w:trPr>
        <w:tc>
          <w:tcPr>
            <w:tcW w:w="2722" w:type="dxa"/>
            <w:shd w:val="clear" w:color="auto" w:fill="auto"/>
            <w:noWrap/>
            <w:vAlign w:val="center"/>
            <w:hideMark/>
          </w:tcPr>
          <w:p w:rsidR="00F34A65" w:rsidRPr="007F3781"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Adalimumab</w:t>
            </w:r>
            <w:r w:rsidR="007F3781">
              <w:rPr>
                <w:rFonts w:ascii="Times New Roman" w:eastAsia="Times New Roman" w:hAnsi="Times New Roman" w:cs="Times New Roman"/>
                <w:b/>
                <w:bCs/>
                <w:color w:val="000000"/>
              </w:rPr>
              <w:t>*</w:t>
            </w:r>
          </w:p>
        </w:tc>
        <w:tc>
          <w:tcPr>
            <w:tcW w:w="2195"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sc</w:t>
            </w:r>
          </w:p>
        </w:tc>
        <w:tc>
          <w:tcPr>
            <w:tcW w:w="3563" w:type="dxa"/>
            <w:gridSpan w:val="2"/>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40 mg ανά 2 εβδομάδες</w:t>
            </w:r>
          </w:p>
        </w:tc>
      </w:tr>
      <w:tr w:rsidR="00F34A65" w:rsidRPr="00F74910" w:rsidTr="00F74910">
        <w:trPr>
          <w:trHeight w:val="300"/>
        </w:trPr>
        <w:tc>
          <w:tcPr>
            <w:tcW w:w="8480" w:type="dxa"/>
            <w:gridSpan w:val="5"/>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b/>
                <w:bCs/>
                <w:i/>
                <w:iCs/>
                <w:color w:val="000000"/>
              </w:rPr>
            </w:pPr>
            <w:r w:rsidRPr="00F74910">
              <w:rPr>
                <w:rFonts w:ascii="Times New Roman" w:eastAsia="Times New Roman" w:hAnsi="Times New Roman" w:cs="Times New Roman"/>
                <w:b/>
                <w:bCs/>
                <w:i/>
                <w:iCs/>
                <w:color w:val="000000"/>
              </w:rPr>
              <w:t>ή</w:t>
            </w:r>
          </w:p>
        </w:tc>
      </w:tr>
      <w:tr w:rsidR="00F34A65" w:rsidRPr="00F74910" w:rsidTr="00F74910">
        <w:trPr>
          <w:trHeight w:val="315"/>
        </w:trPr>
        <w:tc>
          <w:tcPr>
            <w:tcW w:w="2722" w:type="dxa"/>
            <w:tcBorders>
              <w:bottom w:val="single" w:sz="8" w:space="0" w:color="auto"/>
            </w:tcBorders>
            <w:shd w:val="clear" w:color="auto" w:fill="auto"/>
            <w:noWrap/>
            <w:vAlign w:val="center"/>
            <w:hideMark/>
          </w:tcPr>
          <w:p w:rsidR="00F34A65" w:rsidRPr="007F3781" w:rsidRDefault="00F34A65" w:rsidP="00F34A65">
            <w:pPr>
              <w:spacing w:after="0" w:line="240" w:lineRule="auto"/>
              <w:rPr>
                <w:rFonts w:ascii="Times New Roman" w:eastAsia="Times New Roman" w:hAnsi="Times New Roman" w:cs="Times New Roman"/>
                <w:b/>
                <w:bCs/>
                <w:color w:val="000000"/>
              </w:rPr>
            </w:pPr>
            <w:r w:rsidRPr="00F74910">
              <w:rPr>
                <w:rFonts w:ascii="Times New Roman" w:eastAsia="Times New Roman" w:hAnsi="Times New Roman" w:cs="Times New Roman"/>
                <w:b/>
                <w:bCs/>
                <w:color w:val="000000"/>
              </w:rPr>
              <w:t>Etanercept</w:t>
            </w:r>
            <w:r w:rsidR="007F3781">
              <w:rPr>
                <w:rFonts w:ascii="Times New Roman" w:eastAsia="Times New Roman" w:hAnsi="Times New Roman" w:cs="Times New Roman"/>
                <w:b/>
                <w:bCs/>
                <w:color w:val="000000"/>
              </w:rPr>
              <w:t>*</w:t>
            </w:r>
          </w:p>
        </w:tc>
        <w:tc>
          <w:tcPr>
            <w:tcW w:w="2195" w:type="dxa"/>
            <w:gridSpan w:val="2"/>
            <w:tcBorders>
              <w:bottom w:val="single" w:sz="8" w:space="0" w:color="auto"/>
            </w:tcBorders>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sc</w:t>
            </w:r>
          </w:p>
        </w:tc>
        <w:tc>
          <w:tcPr>
            <w:tcW w:w="3563" w:type="dxa"/>
            <w:gridSpan w:val="2"/>
            <w:tcBorders>
              <w:bottom w:val="single" w:sz="8" w:space="0" w:color="auto"/>
            </w:tcBorders>
            <w:shd w:val="clear" w:color="auto" w:fill="auto"/>
            <w:noWrap/>
            <w:vAlign w:val="center"/>
            <w:hideMark/>
          </w:tcPr>
          <w:p w:rsidR="00F34A65" w:rsidRPr="00F74910" w:rsidRDefault="00F34A65" w:rsidP="00F34A65">
            <w:pPr>
              <w:spacing w:after="0" w:line="240" w:lineRule="auto"/>
              <w:jc w:val="center"/>
              <w:rPr>
                <w:rFonts w:ascii="Times New Roman" w:eastAsia="Times New Roman" w:hAnsi="Times New Roman" w:cs="Times New Roman"/>
                <w:color w:val="000000"/>
              </w:rPr>
            </w:pPr>
            <w:r w:rsidRPr="00F74910">
              <w:rPr>
                <w:rFonts w:ascii="Times New Roman" w:eastAsia="Times New Roman" w:hAnsi="Times New Roman" w:cs="Times New Roman"/>
                <w:color w:val="000000"/>
              </w:rPr>
              <w:t>50 mg/εβδομάδα</w:t>
            </w:r>
          </w:p>
        </w:tc>
      </w:tr>
    </w:tbl>
    <w:p w:rsidR="007F3781" w:rsidRDefault="007F3781" w:rsidP="007F3781">
      <w:pPr>
        <w:spacing w:after="0" w:line="360" w:lineRule="auto"/>
        <w:jc w:val="both"/>
        <w:rPr>
          <w:rFonts w:ascii="Times New Roman" w:eastAsia="Times New Roman" w:hAnsi="Times New Roman" w:cs="Times New Roman"/>
          <w:color w:val="000000"/>
        </w:rPr>
      </w:pPr>
    </w:p>
    <w:p w:rsidR="007F3781" w:rsidRPr="0055040B" w:rsidRDefault="007F3781" w:rsidP="007F3781">
      <w:pPr>
        <w:spacing w:after="0" w:line="36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7F3781" w:rsidRDefault="007F3781" w:rsidP="00716EE9">
      <w:pPr>
        <w:pStyle w:val="ListParagraph"/>
        <w:spacing w:line="240" w:lineRule="auto"/>
        <w:ind w:left="0"/>
        <w:jc w:val="both"/>
        <w:rPr>
          <w:rFonts w:ascii="Times New Roman" w:hAnsi="Times New Roman" w:cs="Times New Roman"/>
        </w:rPr>
      </w:pPr>
    </w:p>
    <w:p w:rsidR="007F3781" w:rsidRDefault="007F3781">
      <w:pPr>
        <w:rPr>
          <w:rFonts w:ascii="Times New Roman" w:hAnsi="Times New Roman" w:cs="Times New Roman"/>
        </w:rPr>
      </w:pPr>
      <w:r>
        <w:rPr>
          <w:rFonts w:ascii="Times New Roman" w:hAnsi="Times New Roman" w:cs="Times New Roman"/>
        </w:rPr>
        <w:br w:type="page"/>
      </w:r>
    </w:p>
    <w:p w:rsidR="00716EE9" w:rsidRPr="00F74910" w:rsidRDefault="00716EE9" w:rsidP="00716EE9">
      <w:pPr>
        <w:pStyle w:val="ListParagraph"/>
        <w:spacing w:line="240" w:lineRule="auto"/>
        <w:ind w:left="0"/>
        <w:jc w:val="center"/>
        <w:rPr>
          <w:rFonts w:ascii="Times New Roman" w:hAnsi="Times New Roman" w:cs="Times New Roman"/>
        </w:rPr>
      </w:pPr>
    </w:p>
    <w:p w:rsidR="00CE1888" w:rsidRPr="001B40F2" w:rsidRDefault="00215F62" w:rsidP="00F74910">
      <w:pPr>
        <w:pStyle w:val="ListParagraph"/>
        <w:tabs>
          <w:tab w:val="left" w:pos="2204"/>
        </w:tabs>
        <w:spacing w:after="0" w:line="240" w:lineRule="auto"/>
        <w:ind w:left="0"/>
        <w:rPr>
          <w:rFonts w:ascii="Times New Roman" w:hAnsi="Times New Roman" w:cs="Times New Roman"/>
          <w:b/>
          <w:sz w:val="24"/>
          <w:szCs w:val="24"/>
        </w:rPr>
      </w:pPr>
      <w:r w:rsidRPr="00F74910">
        <w:rPr>
          <w:rFonts w:ascii="Times New Roman" w:hAnsi="Times New Roman" w:cs="Times New Roman"/>
          <w:b/>
          <w:szCs w:val="24"/>
        </w:rPr>
        <w:t>ΒΙΒΛΙΟΓΡΑΦΙΑ</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sz w:val="20"/>
          <w:szCs w:val="20"/>
        </w:rPr>
        <w:t xml:space="preserve">- </w:t>
      </w:r>
      <w:r w:rsidR="00CE1888" w:rsidRPr="00F74910">
        <w:rPr>
          <w:rFonts w:ascii="Times New Roman" w:hAnsi="Times New Roman" w:cs="Times New Roman"/>
          <w:sz w:val="20"/>
          <w:szCs w:val="20"/>
        </w:rPr>
        <w:t xml:space="preserve">Hatemi G et al. </w:t>
      </w:r>
      <w:r w:rsidR="00CE1888" w:rsidRPr="00F74910">
        <w:rPr>
          <w:rFonts w:ascii="Times New Roman" w:hAnsi="Times New Roman" w:cs="Times New Roman"/>
          <w:bCs/>
          <w:sz w:val="20"/>
          <w:szCs w:val="20"/>
        </w:rPr>
        <w:t xml:space="preserve">EULAR recommendations for the management of Behçet disease. </w:t>
      </w:r>
      <w:hyperlink r:id="rId14" w:tooltip="Annals of the rheumatic diseases." w:history="1">
        <w:r w:rsidR="00CE1888" w:rsidRPr="00F74910">
          <w:rPr>
            <w:rStyle w:val="Hyperlink"/>
            <w:rFonts w:ascii="Times New Roman" w:hAnsi="Times New Roman" w:cs="Times New Roman"/>
            <w:sz w:val="20"/>
            <w:szCs w:val="20"/>
          </w:rPr>
          <w:t>Ann Rheum Dis.</w:t>
        </w:r>
      </w:hyperlink>
      <w:r w:rsidR="00CE1888" w:rsidRPr="00F74910">
        <w:rPr>
          <w:rFonts w:ascii="Times New Roman" w:hAnsi="Times New Roman" w:cs="Times New Roman"/>
          <w:bCs/>
          <w:sz w:val="20"/>
          <w:szCs w:val="20"/>
        </w:rPr>
        <w:t xml:space="preserve"> 2008 Dec;67(12):1656-62.</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sz w:val="20"/>
          <w:szCs w:val="20"/>
        </w:rPr>
        <w:t xml:space="preserve">- </w:t>
      </w:r>
      <w:r w:rsidR="00CE1888" w:rsidRPr="00F74910">
        <w:rPr>
          <w:rFonts w:ascii="Times New Roman" w:hAnsi="Times New Roman" w:cs="Times New Roman"/>
          <w:sz w:val="20"/>
          <w:szCs w:val="20"/>
        </w:rPr>
        <w:t xml:space="preserve">Hatemi G et al. </w:t>
      </w:r>
      <w:r w:rsidR="00CE1888" w:rsidRPr="00F74910">
        <w:rPr>
          <w:rFonts w:ascii="Times New Roman" w:hAnsi="Times New Roman" w:cs="Times New Roman"/>
          <w:bCs/>
          <w:sz w:val="20"/>
          <w:szCs w:val="20"/>
        </w:rPr>
        <w:t>Management of Behçet disease: a systematic literature review for the European League Against Rheumatism evidence-based recommendations for the management of Behçet disease. Ann Rheum Dis. 2009 Oct;68(10):1528-34</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bCs/>
          <w:sz w:val="20"/>
          <w:szCs w:val="20"/>
        </w:rPr>
        <w:t xml:space="preserve">- </w:t>
      </w:r>
      <w:r w:rsidR="00CE1888" w:rsidRPr="00F74910">
        <w:rPr>
          <w:rFonts w:ascii="Times New Roman" w:hAnsi="Times New Roman" w:cs="Times New Roman"/>
          <w:bCs/>
          <w:sz w:val="20"/>
          <w:szCs w:val="20"/>
        </w:rPr>
        <w:t>Sfikakis PP et al. Anti-TNF therapy in the management of Behcet's disease--review and basis for recommendations. Rheumatology (Oxford). 2007 May;46(5):736-41.</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bCs/>
          <w:sz w:val="20"/>
          <w:szCs w:val="20"/>
        </w:rPr>
        <w:t xml:space="preserve">- </w:t>
      </w:r>
      <w:r w:rsidR="00CE1888" w:rsidRPr="00F74910">
        <w:rPr>
          <w:rFonts w:ascii="Times New Roman" w:hAnsi="Times New Roman" w:cs="Times New Roman"/>
          <w:bCs/>
          <w:sz w:val="20"/>
          <w:szCs w:val="20"/>
        </w:rPr>
        <w:t>Levy-Clarke G et al. Expert panel recommendations for the use of anti-tumor necrosis factor biologic agents in patients with ocular inflammatory disorders. Ophthalmology. 2014 Mar;121(3):785-96.e3</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bCs/>
          <w:sz w:val="20"/>
          <w:szCs w:val="20"/>
        </w:rPr>
        <w:t xml:space="preserve">- </w:t>
      </w:r>
      <w:r w:rsidR="00CE1888" w:rsidRPr="00F74910">
        <w:rPr>
          <w:rFonts w:ascii="Times New Roman" w:hAnsi="Times New Roman" w:cs="Times New Roman"/>
          <w:bCs/>
          <w:sz w:val="20"/>
          <w:szCs w:val="20"/>
        </w:rPr>
        <w:t>Perra D et al. Adalimumab for the treatment of Behçet's disease: experience in 19 patients. Rheumatology (Oxford). 2012 Oct;51(10):1825-31</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bCs/>
          <w:sz w:val="20"/>
          <w:szCs w:val="20"/>
        </w:rPr>
        <w:t xml:space="preserve">- </w:t>
      </w:r>
      <w:r w:rsidR="00CE1888" w:rsidRPr="00F74910">
        <w:rPr>
          <w:rFonts w:ascii="Times New Roman" w:hAnsi="Times New Roman" w:cs="Times New Roman"/>
          <w:bCs/>
          <w:sz w:val="20"/>
          <w:szCs w:val="20"/>
        </w:rPr>
        <w:t>Arida A, Fragiadaki K, Giavri E, Sfikakis PP.</w:t>
      </w:r>
      <w:r w:rsidR="00CE1888" w:rsidRPr="00F74910">
        <w:rPr>
          <w:rFonts w:ascii="Times New Roman" w:hAnsi="Times New Roman" w:cs="Times New Roman"/>
          <w:sz w:val="20"/>
          <w:szCs w:val="20"/>
        </w:rPr>
        <w:t xml:space="preserve"> </w:t>
      </w:r>
      <w:r w:rsidR="00CE1888" w:rsidRPr="00F74910">
        <w:rPr>
          <w:rFonts w:ascii="Times New Roman" w:hAnsi="Times New Roman" w:cs="Times New Roman"/>
          <w:bCs/>
          <w:sz w:val="20"/>
          <w:szCs w:val="20"/>
        </w:rPr>
        <w:t>Anti-TNF agents for Behçet's disease: analysis of published data on 369 patients.  Semin Arthritis Rheum. 2011 Aug;41(1):61-70</w:t>
      </w:r>
    </w:p>
    <w:p w:rsidR="00CE1888"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bCs/>
          <w:sz w:val="20"/>
          <w:szCs w:val="20"/>
        </w:rPr>
        <w:t xml:space="preserve">- </w:t>
      </w:r>
      <w:r w:rsidR="00CE1888" w:rsidRPr="00F74910">
        <w:rPr>
          <w:rFonts w:ascii="Times New Roman" w:hAnsi="Times New Roman" w:cs="Times New Roman"/>
          <w:bCs/>
          <w:sz w:val="20"/>
          <w:szCs w:val="20"/>
        </w:rPr>
        <w:t>Saleh Z, Arayssi T. Update on the therapy of Behçet disease. Ther Adv Chronic Dis. 2014 May;5(3):112-134.</w:t>
      </w:r>
    </w:p>
    <w:p w:rsidR="007669A1" w:rsidRPr="00F74910" w:rsidRDefault="00215F62" w:rsidP="00BE3695">
      <w:pPr>
        <w:spacing w:after="0" w:line="240" w:lineRule="auto"/>
        <w:jc w:val="both"/>
        <w:rPr>
          <w:rFonts w:ascii="Times New Roman" w:hAnsi="Times New Roman" w:cs="Times New Roman"/>
          <w:bCs/>
          <w:sz w:val="20"/>
          <w:szCs w:val="20"/>
        </w:rPr>
      </w:pPr>
      <w:r w:rsidRPr="00F74910">
        <w:rPr>
          <w:rFonts w:ascii="Times New Roman" w:hAnsi="Times New Roman" w:cs="Times New Roman"/>
          <w:bCs/>
          <w:sz w:val="20"/>
          <w:szCs w:val="20"/>
        </w:rPr>
        <w:t xml:space="preserve">- </w:t>
      </w:r>
      <w:r w:rsidR="00CE1888" w:rsidRPr="00F74910">
        <w:rPr>
          <w:rFonts w:ascii="Times New Roman" w:hAnsi="Times New Roman" w:cs="Times New Roman"/>
          <w:bCs/>
          <w:sz w:val="20"/>
          <w:szCs w:val="20"/>
        </w:rPr>
        <w:t>Yamada Y, Sugita S, Tanaka H, Kamoi K, Kawaguchi T, Mochizuki M. Comparison of infliximab versus ciclosporin during the initial 6-month treatment period in Behçet disease.</w:t>
      </w:r>
      <w:r w:rsidR="00CE1888" w:rsidRPr="00F74910">
        <w:rPr>
          <w:rFonts w:ascii="Times New Roman" w:hAnsi="Times New Roman" w:cs="Times New Roman"/>
          <w:sz w:val="20"/>
          <w:szCs w:val="20"/>
        </w:rPr>
        <w:t xml:space="preserve"> </w:t>
      </w:r>
      <w:r w:rsidR="00CE1888" w:rsidRPr="00F74910">
        <w:rPr>
          <w:rFonts w:ascii="Times New Roman" w:hAnsi="Times New Roman" w:cs="Times New Roman"/>
          <w:bCs/>
          <w:sz w:val="20"/>
          <w:szCs w:val="20"/>
        </w:rPr>
        <w:t xml:space="preserve">Br J Ophthalmol. 2010 Mar;94(3):284-8 </w:t>
      </w:r>
    </w:p>
    <w:p w:rsidR="007669A1" w:rsidRPr="00F74910" w:rsidRDefault="007669A1" w:rsidP="00BE3695">
      <w:pPr>
        <w:spacing w:line="240" w:lineRule="auto"/>
        <w:jc w:val="both"/>
        <w:rPr>
          <w:rFonts w:ascii="Times New Roman" w:hAnsi="Times New Roman" w:cs="Times New Roman"/>
          <w:bCs/>
          <w:sz w:val="20"/>
          <w:szCs w:val="20"/>
        </w:rPr>
      </w:pPr>
    </w:p>
    <w:p w:rsidR="00695A07" w:rsidRPr="00507C6B" w:rsidRDefault="00695A07" w:rsidP="00167527">
      <w:pPr>
        <w:spacing w:after="0" w:line="360" w:lineRule="auto"/>
        <w:jc w:val="center"/>
        <w:rPr>
          <w:rFonts w:ascii="Times New Roman" w:eastAsia="Calibri" w:hAnsi="Times New Roman" w:cs="Times New Roman"/>
          <w:b/>
        </w:rPr>
      </w:pPr>
      <w:r w:rsidRPr="00507C6B">
        <w:rPr>
          <w:rFonts w:ascii="Times New Roman" w:eastAsia="Calibri" w:hAnsi="Times New Roman" w:cs="Times New Roman"/>
          <w:b/>
        </w:rPr>
        <w:t>ΚΡΥΟΣΦΑΙΡΙΝΑΙΜΙΚΗ ΑΓΓΕΙΙΤΙΔΑ</w:t>
      </w:r>
    </w:p>
    <w:p w:rsidR="00695A07" w:rsidRPr="00167527" w:rsidRDefault="00695A07" w:rsidP="00167527">
      <w:pPr>
        <w:spacing w:after="0" w:line="360" w:lineRule="auto"/>
        <w:ind w:firstLine="426"/>
        <w:jc w:val="both"/>
        <w:rPr>
          <w:rFonts w:ascii="Times New Roman" w:eastAsia="Calibri" w:hAnsi="Times New Roman" w:cs="Times New Roman"/>
        </w:rPr>
      </w:pPr>
      <w:r w:rsidRPr="00167527">
        <w:rPr>
          <w:rFonts w:ascii="Times New Roman" w:eastAsia="Calibri" w:hAnsi="Times New Roman" w:cs="Times New Roman"/>
        </w:rPr>
        <w:t xml:space="preserve">Ως </w:t>
      </w:r>
      <w:r w:rsidRPr="00167527">
        <w:rPr>
          <w:rFonts w:ascii="Times New Roman" w:eastAsia="Calibri" w:hAnsi="Times New Roman" w:cs="Times New Roman"/>
          <w:b/>
        </w:rPr>
        <w:t>κρυοσφαιρίνες</w:t>
      </w:r>
      <w:r w:rsidRPr="00167527">
        <w:rPr>
          <w:rFonts w:ascii="Times New Roman" w:eastAsia="Calibri" w:hAnsi="Times New Roman" w:cs="Times New Roman"/>
        </w:rPr>
        <w:t xml:space="preserve"> ορίζονται οι ανοσοσφαιρίνες που καθιζάνουν </w:t>
      </w:r>
      <w:r w:rsidRPr="00167527">
        <w:rPr>
          <w:rFonts w:ascii="Times New Roman" w:eastAsia="Calibri" w:hAnsi="Times New Roman" w:cs="Times New Roman"/>
          <w:i/>
        </w:rPr>
        <w:t>in vitro</w:t>
      </w:r>
      <w:r w:rsidRPr="00167527">
        <w:rPr>
          <w:rFonts w:ascii="Times New Roman" w:eastAsia="Calibri" w:hAnsi="Times New Roman" w:cs="Times New Roman"/>
        </w:rPr>
        <w:t xml:space="preserve"> σε θερμοκρασίες μικρότερες των 37</w:t>
      </w:r>
      <w:r w:rsidRPr="00167527">
        <w:rPr>
          <w:rFonts w:ascii="Times New Roman" w:eastAsia="Calibri" w:hAnsi="Times New Roman" w:cs="Times New Roman"/>
          <w:vertAlign w:val="superscript"/>
        </w:rPr>
        <w:t>o</w:t>
      </w:r>
      <w:r w:rsidRPr="00167527">
        <w:rPr>
          <w:rFonts w:ascii="Times New Roman" w:eastAsia="Calibri" w:hAnsi="Times New Roman" w:cs="Times New Roman"/>
        </w:rPr>
        <w:t xml:space="preserve">C και διαλύονται όταν επαναθερμανθούν. </w:t>
      </w:r>
      <w:r w:rsidRPr="00167527">
        <w:rPr>
          <w:rFonts w:ascii="Times New Roman" w:eastAsia="Calibri" w:hAnsi="Times New Roman" w:cs="Times New Roman"/>
          <w:b/>
        </w:rPr>
        <w:t>Κρυοσφαιριναιμία</w:t>
      </w:r>
      <w:r w:rsidRPr="00167527">
        <w:rPr>
          <w:rFonts w:ascii="Times New Roman" w:eastAsia="Calibri" w:hAnsi="Times New Roman" w:cs="Times New Roman"/>
        </w:rPr>
        <w:t xml:space="preserve"> είναι η παρουσία κρυοσφαιρινών στον ορό και διακρίνεται σε:</w:t>
      </w:r>
    </w:p>
    <w:p w:rsidR="00695A07" w:rsidRPr="00167527" w:rsidRDefault="00695A07" w:rsidP="00167527">
      <w:pPr>
        <w:pStyle w:val="ListParagraph"/>
        <w:numPr>
          <w:ilvl w:val="0"/>
          <w:numId w:val="20"/>
        </w:numPr>
        <w:tabs>
          <w:tab w:val="left" w:pos="426"/>
        </w:tabs>
        <w:spacing w:after="0" w:line="360" w:lineRule="auto"/>
        <w:ind w:left="0" w:firstLine="142"/>
        <w:jc w:val="both"/>
        <w:rPr>
          <w:rFonts w:ascii="Times New Roman" w:eastAsia="Calibri" w:hAnsi="Times New Roman" w:cs="Times New Roman"/>
        </w:rPr>
      </w:pPr>
      <w:r w:rsidRPr="00167527">
        <w:rPr>
          <w:rFonts w:ascii="Times New Roman" w:eastAsia="Calibri" w:hAnsi="Times New Roman" w:cs="Times New Roman"/>
          <w:i/>
          <w:u w:val="single"/>
        </w:rPr>
        <w:t>Απλή κρυοσφαιριναιμία (τύπου Ι)</w:t>
      </w:r>
      <w:r w:rsidRPr="00167527">
        <w:rPr>
          <w:rFonts w:ascii="Times New Roman" w:eastAsia="Calibri" w:hAnsi="Times New Roman" w:cs="Times New Roman"/>
        </w:rPr>
        <w:t>: δημιουργείται από μονοκλωνικές ανοσοσφαιρίνεςενός ισοτύπου (συνήθως IgM, σπανιότερα IgG, IgA, ελαφρές αλύσεις)</w:t>
      </w:r>
    </w:p>
    <w:p w:rsidR="00695A07" w:rsidRPr="00167527" w:rsidRDefault="00695A07" w:rsidP="00167527">
      <w:pPr>
        <w:pStyle w:val="ListParagraph"/>
        <w:numPr>
          <w:ilvl w:val="0"/>
          <w:numId w:val="20"/>
        </w:numPr>
        <w:tabs>
          <w:tab w:val="left" w:pos="426"/>
        </w:tabs>
        <w:spacing w:after="0" w:line="360" w:lineRule="auto"/>
        <w:ind w:left="0" w:firstLine="142"/>
        <w:jc w:val="both"/>
        <w:rPr>
          <w:rFonts w:ascii="Times New Roman" w:eastAsia="Calibri" w:hAnsi="Times New Roman" w:cs="Times New Roman"/>
        </w:rPr>
      </w:pPr>
      <w:r w:rsidRPr="00167527">
        <w:rPr>
          <w:rFonts w:ascii="Times New Roman" w:eastAsia="Calibri" w:hAnsi="Times New Roman" w:cs="Times New Roman"/>
          <w:i/>
          <w:u w:val="single"/>
        </w:rPr>
        <w:t>Μεικτή κρυοσφαιριναιμία (τύπου ΙΙ και τύπου ΙΙΙ)</w:t>
      </w:r>
      <w:r w:rsidRPr="00167527">
        <w:rPr>
          <w:rFonts w:ascii="Times New Roman" w:eastAsia="Calibri" w:hAnsi="Times New Roman" w:cs="Times New Roman"/>
        </w:rPr>
        <w:t>: δημιουργείται από δύο ή περισσότερων ισοτύπων ανοσοσφαιρίνες, είτε μονοκλωνικές (τύπου ΙΙ) είτε πολυκλωνικές (τύπου ΙΙΙ). Οι κρυοσφαιρίνες αυτές έχουν δραστηριότητα ρευματοειδούς παράγοντα (RF) και είναι συνήθως IgM.</w:t>
      </w:r>
    </w:p>
    <w:p w:rsidR="00695A07" w:rsidRPr="00167527" w:rsidRDefault="00695A07" w:rsidP="00167527">
      <w:pPr>
        <w:pStyle w:val="ListParagraph"/>
        <w:tabs>
          <w:tab w:val="left" w:pos="426"/>
        </w:tabs>
        <w:spacing w:after="0" w:line="360" w:lineRule="auto"/>
        <w:ind w:left="0"/>
        <w:jc w:val="both"/>
        <w:rPr>
          <w:rFonts w:ascii="Times New Roman" w:eastAsia="Calibri" w:hAnsi="Times New Roman" w:cs="Times New Roman"/>
        </w:rPr>
      </w:pPr>
      <w:r w:rsidRPr="00167527">
        <w:rPr>
          <w:rFonts w:ascii="Times New Roman" w:eastAsia="Calibri" w:hAnsi="Times New Roman" w:cs="Times New Roman"/>
        </w:rPr>
        <w:tab/>
        <w:t xml:space="preserve">Ο όρος </w:t>
      </w:r>
      <w:r w:rsidRPr="00167527">
        <w:rPr>
          <w:rFonts w:ascii="Times New Roman" w:eastAsia="Calibri" w:hAnsi="Times New Roman" w:cs="Times New Roman"/>
          <w:b/>
        </w:rPr>
        <w:t>κρυοσφαιριναιμική αγγει</w:t>
      </w:r>
      <w:r w:rsidR="00167527" w:rsidRPr="00167527">
        <w:rPr>
          <w:rFonts w:ascii="Times New Roman" w:eastAsia="Calibri" w:hAnsi="Times New Roman" w:cs="Times New Roman"/>
          <w:b/>
        </w:rPr>
        <w:t>ΐ</w:t>
      </w:r>
      <w:r w:rsidRPr="00167527">
        <w:rPr>
          <w:rFonts w:ascii="Times New Roman" w:eastAsia="Calibri" w:hAnsi="Times New Roman" w:cs="Times New Roman"/>
          <w:b/>
        </w:rPr>
        <w:t>τιδα</w:t>
      </w:r>
      <w:r w:rsidRPr="00167527">
        <w:rPr>
          <w:rFonts w:ascii="Times New Roman" w:eastAsia="Calibri" w:hAnsi="Times New Roman" w:cs="Times New Roman"/>
        </w:rPr>
        <w:t xml:space="preserve"> αφορά </w:t>
      </w:r>
      <w:r w:rsidR="00507C6B">
        <w:rPr>
          <w:rFonts w:ascii="Times New Roman" w:eastAsia="Calibri" w:hAnsi="Times New Roman" w:cs="Times New Roman"/>
        </w:rPr>
        <w:t xml:space="preserve">μια αγγειΐτιδα μικρών αγγείων με προσβολή πολλαπλών οργάνων που οφείλεται στην εναπόθεση κρυοσφαιρινών στο τοίχωμα των αγγείων. </w:t>
      </w:r>
      <w:r w:rsidRPr="00167527">
        <w:rPr>
          <w:rFonts w:ascii="Times New Roman" w:eastAsia="Calibri" w:hAnsi="Times New Roman" w:cs="Times New Roman"/>
        </w:rPr>
        <w:t xml:space="preserve">Το φάσμα των </w:t>
      </w:r>
      <w:r w:rsidR="00507C6B">
        <w:rPr>
          <w:rFonts w:ascii="Times New Roman" w:eastAsia="Calibri" w:hAnsi="Times New Roman" w:cs="Times New Roman"/>
        </w:rPr>
        <w:t xml:space="preserve">εκδηλώσεων της </w:t>
      </w:r>
      <w:r w:rsidRPr="00167527">
        <w:rPr>
          <w:rFonts w:ascii="Times New Roman" w:eastAsia="Calibri" w:hAnsi="Times New Roman" w:cs="Times New Roman"/>
        </w:rPr>
        <w:t xml:space="preserve">είναι </w:t>
      </w:r>
      <w:r w:rsidR="00507C6B">
        <w:rPr>
          <w:rFonts w:ascii="Times New Roman" w:eastAsia="Calibri" w:hAnsi="Times New Roman" w:cs="Times New Roman"/>
        </w:rPr>
        <w:t xml:space="preserve">ευρύ </w:t>
      </w:r>
      <w:r w:rsidRPr="00167527">
        <w:rPr>
          <w:rFonts w:ascii="Times New Roman" w:eastAsia="Calibri" w:hAnsi="Times New Roman" w:cs="Times New Roman"/>
        </w:rPr>
        <w:t xml:space="preserve">και κυμαίνεται από ήπια (πχ. </w:t>
      </w:r>
      <w:r w:rsidR="00507C6B">
        <w:rPr>
          <w:rFonts w:ascii="Times New Roman" w:eastAsia="Calibri" w:hAnsi="Times New Roman" w:cs="Times New Roman"/>
        </w:rPr>
        <w:t>περιοδική</w:t>
      </w:r>
      <w:r w:rsidRPr="00167527">
        <w:rPr>
          <w:rFonts w:ascii="Times New Roman" w:eastAsia="Calibri" w:hAnsi="Times New Roman" w:cs="Times New Roman"/>
        </w:rPr>
        <w:t xml:space="preserve"> πορφύρα) μέχρι και προσβολή απειλητική για τη ζωή.</w:t>
      </w:r>
    </w:p>
    <w:p w:rsidR="00695A07" w:rsidRPr="00167527" w:rsidRDefault="00167527" w:rsidP="00167527">
      <w:pPr>
        <w:spacing w:after="0" w:line="360" w:lineRule="auto"/>
        <w:jc w:val="both"/>
        <w:rPr>
          <w:rFonts w:ascii="Times New Roman" w:eastAsia="Calibri" w:hAnsi="Times New Roman" w:cs="Times New Roman"/>
        </w:rPr>
      </w:pPr>
      <w:r>
        <w:rPr>
          <w:rFonts w:ascii="Times New Roman" w:eastAsia="Calibri" w:hAnsi="Times New Roman" w:cs="Times New Roman"/>
        </w:rPr>
        <w:tab/>
      </w:r>
      <w:r w:rsidR="00695A07" w:rsidRPr="00167527">
        <w:rPr>
          <w:rFonts w:ascii="Times New Roman" w:eastAsia="Calibri" w:hAnsi="Times New Roman" w:cs="Times New Roman"/>
        </w:rPr>
        <w:t>Η επιλογή της θεραπείας σε ασθενείς με κρυοσφαιριναιμική αγγει</w:t>
      </w:r>
      <w:r w:rsidRPr="00167527">
        <w:rPr>
          <w:rFonts w:ascii="Times New Roman" w:eastAsia="Calibri" w:hAnsi="Times New Roman" w:cs="Times New Roman"/>
        </w:rPr>
        <w:t>ΐ</w:t>
      </w:r>
      <w:r w:rsidR="00695A07" w:rsidRPr="00167527">
        <w:rPr>
          <w:rFonts w:ascii="Times New Roman" w:eastAsia="Calibri" w:hAnsi="Times New Roman" w:cs="Times New Roman"/>
        </w:rPr>
        <w:t xml:space="preserve">τιδα βασίζεται στη βαρύτητα της νόσου.  </w:t>
      </w:r>
    </w:p>
    <w:p w:rsidR="00695A07" w:rsidRPr="00167527" w:rsidRDefault="00167527" w:rsidP="00167527">
      <w:pPr>
        <w:spacing w:after="0" w:line="360" w:lineRule="auto"/>
        <w:jc w:val="both"/>
        <w:rPr>
          <w:rFonts w:ascii="Times New Roman" w:eastAsia="Calibri" w:hAnsi="Times New Roman" w:cs="Times New Roman"/>
        </w:rPr>
      </w:pPr>
      <w:r w:rsidRPr="00167527">
        <w:rPr>
          <w:rFonts w:ascii="Times New Roman" w:eastAsia="Calibri" w:hAnsi="Times New Roman" w:cs="Times New Roman"/>
        </w:rPr>
        <w:tab/>
      </w:r>
      <w:r w:rsidR="00695A07" w:rsidRPr="00167527">
        <w:rPr>
          <w:rFonts w:ascii="Times New Roman" w:eastAsia="Calibri" w:hAnsi="Times New Roman" w:cs="Times New Roman"/>
        </w:rPr>
        <w:t xml:space="preserve">Ως </w:t>
      </w:r>
      <w:r w:rsidRPr="00167527">
        <w:rPr>
          <w:rFonts w:ascii="Times New Roman" w:eastAsia="Calibri" w:hAnsi="Times New Roman" w:cs="Times New Roman"/>
          <w:b/>
          <w:i/>
        </w:rPr>
        <w:t>ήπια</w:t>
      </w:r>
      <w:r w:rsidR="00695A07" w:rsidRPr="00167527">
        <w:rPr>
          <w:rFonts w:ascii="Times New Roman" w:eastAsia="Calibri" w:hAnsi="Times New Roman" w:cs="Times New Roman"/>
          <w:b/>
          <w:i/>
        </w:rPr>
        <w:t xml:space="preserve"> νόσος </w:t>
      </w:r>
      <w:r w:rsidR="00695A07" w:rsidRPr="00167527">
        <w:rPr>
          <w:rFonts w:ascii="Times New Roman" w:eastAsia="Calibri" w:hAnsi="Times New Roman" w:cs="Times New Roman"/>
        </w:rPr>
        <w:t>ορίζετα</w:t>
      </w:r>
      <w:r w:rsidRPr="00167527">
        <w:rPr>
          <w:rFonts w:ascii="Times New Roman" w:eastAsia="Calibri" w:hAnsi="Times New Roman" w:cs="Times New Roman"/>
        </w:rPr>
        <w:t>ι η</w:t>
      </w:r>
      <w:r w:rsidR="00695A07" w:rsidRPr="00167527">
        <w:rPr>
          <w:rFonts w:ascii="Times New Roman" w:eastAsia="Calibri" w:hAnsi="Times New Roman" w:cs="Times New Roman"/>
        </w:rPr>
        <w:t xml:space="preserve"> παρουσία </w:t>
      </w:r>
      <w:r w:rsidR="00507C6B">
        <w:rPr>
          <w:rFonts w:ascii="Times New Roman" w:eastAsia="Calibri" w:hAnsi="Times New Roman" w:cs="Times New Roman"/>
        </w:rPr>
        <w:t>περιοδικής</w:t>
      </w:r>
      <w:r w:rsidR="00695A07" w:rsidRPr="00167527">
        <w:rPr>
          <w:rFonts w:ascii="Times New Roman" w:eastAsia="Calibri" w:hAnsi="Times New Roman" w:cs="Times New Roman"/>
        </w:rPr>
        <w:t xml:space="preserve"> πορφύρας, αρθραλγιών/αρθρίτιδας, γενικών συμπτωμάτων, ήπια</w:t>
      </w:r>
      <w:r w:rsidRPr="00167527">
        <w:rPr>
          <w:rFonts w:ascii="Times New Roman" w:eastAsia="Calibri" w:hAnsi="Times New Roman" w:cs="Times New Roman"/>
        </w:rPr>
        <w:t>ς</w:t>
      </w:r>
      <w:r w:rsidR="00695A07" w:rsidRPr="00167527">
        <w:rPr>
          <w:rFonts w:ascii="Times New Roman" w:eastAsia="Calibri" w:hAnsi="Times New Roman" w:cs="Times New Roman"/>
        </w:rPr>
        <w:t xml:space="preserve"> νευροπάθεια</w:t>
      </w:r>
      <w:r w:rsidRPr="00167527">
        <w:rPr>
          <w:rFonts w:ascii="Times New Roman" w:eastAsia="Calibri" w:hAnsi="Times New Roman" w:cs="Times New Roman"/>
        </w:rPr>
        <w:t>ς</w:t>
      </w:r>
      <w:r w:rsidR="00695A07" w:rsidRPr="00167527">
        <w:rPr>
          <w:rFonts w:ascii="Times New Roman" w:eastAsia="Calibri" w:hAnsi="Times New Roman" w:cs="Times New Roman"/>
        </w:rPr>
        <w:t>, ήπιας σπειραματονεφρίτιδας (φυσιολογική κρεατινίνη, απουσία σοβαρής λευκωματουρίας)</w:t>
      </w:r>
    </w:p>
    <w:p w:rsidR="00695A07" w:rsidRPr="00167527" w:rsidRDefault="00167527" w:rsidP="00167527">
      <w:pPr>
        <w:spacing w:after="0" w:line="360" w:lineRule="auto"/>
        <w:jc w:val="both"/>
        <w:rPr>
          <w:rFonts w:ascii="Times New Roman" w:eastAsia="Calibri" w:hAnsi="Times New Roman" w:cs="Times New Roman"/>
        </w:rPr>
      </w:pPr>
      <w:r w:rsidRPr="00167527">
        <w:rPr>
          <w:rFonts w:ascii="Times New Roman" w:eastAsia="Calibri" w:hAnsi="Times New Roman" w:cs="Times New Roman"/>
        </w:rPr>
        <w:tab/>
      </w:r>
      <w:r w:rsidR="00695A07" w:rsidRPr="00167527">
        <w:rPr>
          <w:rFonts w:ascii="Times New Roman" w:eastAsia="Calibri" w:hAnsi="Times New Roman" w:cs="Times New Roman"/>
        </w:rPr>
        <w:t>Στη</w:t>
      </w:r>
      <w:r w:rsidR="00695A07" w:rsidRPr="00167527">
        <w:rPr>
          <w:rFonts w:ascii="Times New Roman" w:eastAsia="Calibri" w:hAnsi="Times New Roman" w:cs="Times New Roman"/>
          <w:b/>
          <w:i/>
        </w:rPr>
        <w:t xml:space="preserve"> σοβαρή/γενικευμένη νόσο </w:t>
      </w:r>
      <w:r w:rsidR="00695A07" w:rsidRPr="00167527">
        <w:rPr>
          <w:rFonts w:ascii="Times New Roman" w:eastAsia="Calibri" w:hAnsi="Times New Roman" w:cs="Times New Roman"/>
        </w:rPr>
        <w:t>κατατάσσονται όλοι οι υπόλοιποι ασθενείς, πλην αυτών που περιγράφονται στην περιορισμένη νόσο, δηλαδή ασθενείς με δερματικά έλκη ή ισχαιμία, σοβαρή νευροπάθεια, σπειραματονεφρίτιδα με νεφρική ανεπάρκεια ή νεφρωσικό σύνδρομο και η συμμετοχή του γαστρεντερικού συστήματος.</w:t>
      </w:r>
    </w:p>
    <w:p w:rsidR="00695A07" w:rsidRPr="00167527" w:rsidRDefault="00167527" w:rsidP="00167527">
      <w:pPr>
        <w:spacing w:after="0" w:line="360" w:lineRule="auto"/>
        <w:jc w:val="both"/>
        <w:rPr>
          <w:rFonts w:ascii="Times New Roman" w:eastAsia="Calibri" w:hAnsi="Times New Roman" w:cs="Times New Roman"/>
        </w:rPr>
      </w:pPr>
      <w:r w:rsidRPr="00167527">
        <w:rPr>
          <w:rFonts w:ascii="Times New Roman" w:eastAsia="Calibri" w:hAnsi="Times New Roman" w:cs="Times New Roman"/>
        </w:rPr>
        <w:tab/>
      </w:r>
      <w:r w:rsidR="00695A07" w:rsidRPr="00167527">
        <w:rPr>
          <w:rFonts w:ascii="Times New Roman" w:eastAsia="Calibri" w:hAnsi="Times New Roman" w:cs="Times New Roman"/>
        </w:rPr>
        <w:t xml:space="preserve">Στην </w:t>
      </w:r>
      <w:r w:rsidR="00695A07" w:rsidRPr="00167527">
        <w:rPr>
          <w:rFonts w:ascii="Times New Roman" w:eastAsia="Calibri" w:hAnsi="Times New Roman" w:cs="Times New Roman"/>
          <w:b/>
          <w:i/>
        </w:rPr>
        <w:t>απειλητική για τη ζωή</w:t>
      </w:r>
      <w:r w:rsidR="00695A07" w:rsidRPr="00167527">
        <w:rPr>
          <w:rFonts w:ascii="Times New Roman" w:eastAsia="Calibri" w:hAnsi="Times New Roman" w:cs="Times New Roman"/>
        </w:rPr>
        <w:t xml:space="preserve"> νόσο κατατάσσονται ασθενείς με ταχέως εξελισσόμενη σπειραματονεφρίτιδα, συμμετοχή του ΚΝΣ, μεσεντέριο ισχαιμία και κυψελιδική αιμορραγία. </w:t>
      </w:r>
    </w:p>
    <w:p w:rsidR="00507C6B" w:rsidRDefault="00507C6B" w:rsidP="007F3781">
      <w:pPr>
        <w:spacing w:after="0" w:line="360" w:lineRule="auto"/>
        <w:rPr>
          <w:rFonts w:ascii="Times New Roman" w:eastAsia="Calibri" w:hAnsi="Times New Roman" w:cs="Times New Roman"/>
          <w:i/>
          <w:u w:val="single"/>
        </w:rPr>
      </w:pPr>
      <w:r w:rsidRPr="00507C6B">
        <w:rPr>
          <w:rFonts w:ascii="Times New Roman" w:eastAsia="Calibri" w:hAnsi="Times New Roman" w:cs="Times New Roman"/>
          <w:b/>
        </w:rPr>
        <w:t>ΓΕΝΙΚΕΣ ΑΡΧΕΣ ΘΕΡΑΠΕΙΑΣ</w:t>
      </w:r>
    </w:p>
    <w:p w:rsidR="00167527" w:rsidRPr="00167527" w:rsidRDefault="00167527" w:rsidP="00167527">
      <w:pPr>
        <w:spacing w:after="0" w:line="360" w:lineRule="auto"/>
        <w:jc w:val="both"/>
        <w:rPr>
          <w:rFonts w:ascii="Times New Roman" w:eastAsia="Calibri" w:hAnsi="Times New Roman" w:cs="Times New Roman"/>
        </w:rPr>
      </w:pPr>
      <w:r w:rsidRPr="00167527">
        <w:rPr>
          <w:rFonts w:ascii="Times New Roman" w:eastAsia="Calibri" w:hAnsi="Times New Roman" w:cs="Times New Roman"/>
          <w:i/>
          <w:u w:val="single"/>
        </w:rPr>
        <w:t>Αρχική ανοσοκατασταλτική θεραπεία</w:t>
      </w:r>
      <w:r w:rsidRPr="00167527">
        <w:rPr>
          <w:rFonts w:ascii="Times New Roman" w:eastAsia="Calibri" w:hAnsi="Times New Roman" w:cs="Times New Roman"/>
        </w:rPr>
        <w:t>: Ανοσοκατασταλτική θεραπεία πρέπει να δίνεται αρχικά σε ασθενείς με κλινικές εκδηλώσεις κρυοσφαιριναιμικής αγγειίτιδας, ανεξάρτητα από το υποκείμενο αίτιο. Η θεραπεία συνίσταται σε χορήγηση κορτικοστεροειδών σε συνδυασμό</w:t>
      </w:r>
      <w:r w:rsidR="00507C6B">
        <w:rPr>
          <w:rFonts w:ascii="Times New Roman" w:eastAsia="Calibri" w:hAnsi="Times New Roman" w:cs="Times New Roman"/>
        </w:rPr>
        <w:t xml:space="preserve"> ή όχι</w:t>
      </w:r>
      <w:r w:rsidRPr="00167527">
        <w:rPr>
          <w:rFonts w:ascii="Times New Roman" w:eastAsia="Calibri" w:hAnsi="Times New Roman" w:cs="Times New Roman"/>
        </w:rPr>
        <w:t xml:space="preserve"> με rituximab ή κυκλοφωσφαμίδη και, σε κάποιους ασθενείς, πλασμαφαίρεση. </w:t>
      </w:r>
    </w:p>
    <w:p w:rsidR="00695A07" w:rsidRDefault="00167527" w:rsidP="00507C6B">
      <w:pPr>
        <w:spacing w:after="0" w:line="360" w:lineRule="auto"/>
        <w:jc w:val="both"/>
        <w:rPr>
          <w:rFonts w:ascii="Times New Roman" w:eastAsia="Calibri" w:hAnsi="Times New Roman" w:cs="Times New Roman"/>
        </w:rPr>
      </w:pPr>
      <w:r w:rsidRPr="00167527">
        <w:rPr>
          <w:rFonts w:ascii="Times New Roman" w:eastAsia="Calibri" w:hAnsi="Times New Roman" w:cs="Times New Roman"/>
          <w:i/>
          <w:u w:val="single"/>
        </w:rPr>
        <w:t>Θεραπεία του υποκείμενου αιτίου</w:t>
      </w:r>
      <w:r w:rsidRPr="00167527">
        <w:rPr>
          <w:rFonts w:ascii="Times New Roman" w:eastAsia="Calibri" w:hAnsi="Times New Roman" w:cs="Times New Roman"/>
        </w:rPr>
        <w:t xml:space="preserve">: Όλοι οι ασθενείς πρέπει να λαμβάνουν θεραπεία που να κατευθύνεται στο υποκείμενο αίτιο. Για παράδειγμα ασθενείς με χρόνια ηπατίτιδα C οφείλουν να λάβουν αντιική αγωγή, ενώ ασθενείς με υποκείμενο λεμφοϋπερπλαστικό νόσημα οφείλουν να λάβουν αντίστοιχη θεραπεία. </w:t>
      </w:r>
    </w:p>
    <w:p w:rsidR="00844D0C" w:rsidRDefault="00167527" w:rsidP="001B40F2">
      <w:pPr>
        <w:spacing w:after="0" w:line="360" w:lineRule="auto"/>
        <w:jc w:val="center"/>
        <w:rPr>
          <w:rFonts w:ascii="Times New Roman" w:eastAsia="Calibri" w:hAnsi="Times New Roman" w:cs="Times New Roman"/>
          <w:b/>
        </w:rPr>
      </w:pPr>
      <w:r w:rsidRPr="006C2EAD">
        <w:rPr>
          <w:rFonts w:ascii="Times New Roman" w:eastAsia="Calibri" w:hAnsi="Times New Roman" w:cs="Times New Roman"/>
          <w:b/>
        </w:rPr>
        <w:t xml:space="preserve">ΘΕΡΑΠΕΙΑ ΚΡΥΟΣΦΑΙΡΙΝΑΙΜΙΚΗΣ ΑΓΓΕΙΙΤΙΔΑΣ (ΤΥΠΟΣ ΙΙ/ΙΙΙ) </w:t>
      </w:r>
    </w:p>
    <w:p w:rsidR="00167527" w:rsidRPr="00844D0C" w:rsidRDefault="00167527" w:rsidP="001B40F2">
      <w:pPr>
        <w:spacing w:after="0" w:line="360" w:lineRule="auto"/>
        <w:jc w:val="center"/>
        <w:rPr>
          <w:rFonts w:ascii="Times New Roman" w:eastAsia="Calibri" w:hAnsi="Times New Roman" w:cs="Times New Roman"/>
          <w:b/>
        </w:rPr>
      </w:pPr>
      <w:r w:rsidRPr="006C2EAD">
        <w:rPr>
          <w:rFonts w:ascii="Times New Roman" w:eastAsia="Calibri" w:hAnsi="Times New Roman" w:cs="Times New Roman"/>
          <w:b/>
        </w:rPr>
        <w:t>ΜΗ ΣΧΕΤΙΖΟΜΕΝΗΣ ΜΕ HCV</w:t>
      </w:r>
      <w:r w:rsidR="00844D0C">
        <w:rPr>
          <w:rFonts w:ascii="Times New Roman" w:eastAsia="Calibri" w:hAnsi="Times New Roman" w:cs="Times New Roman"/>
          <w:b/>
        </w:rPr>
        <w:t xml:space="preserve"> ΛΟΙΜΩΞΗ</w:t>
      </w:r>
    </w:p>
    <w:p w:rsidR="00695A07" w:rsidRPr="00695A07" w:rsidRDefault="00167527" w:rsidP="006C2EAD">
      <w:pPr>
        <w:spacing w:after="0" w:line="360" w:lineRule="auto"/>
        <w:jc w:val="both"/>
        <w:rPr>
          <w:rFonts w:ascii="Times New Roman" w:eastAsia="Calibri" w:hAnsi="Times New Roman" w:cs="Times New Roman"/>
        </w:rPr>
      </w:pPr>
      <w:r w:rsidRPr="00695A07">
        <w:rPr>
          <w:rFonts w:ascii="Times New Roman" w:eastAsia="Calibri" w:hAnsi="Times New Roman" w:cs="Times New Roman"/>
          <w:b/>
        </w:rPr>
        <w:t>ΗΠΙΑ ΝΟΣΟΣ</w:t>
      </w:r>
      <w:r w:rsidR="006C2EAD">
        <w:rPr>
          <w:rFonts w:ascii="Times New Roman" w:eastAsia="Calibri" w:hAnsi="Times New Roman" w:cs="Times New Roman"/>
          <w:b/>
        </w:rPr>
        <w:t xml:space="preserve"> </w:t>
      </w:r>
      <w:r w:rsidR="00695A07" w:rsidRPr="00695A07">
        <w:rPr>
          <w:rFonts w:ascii="Times New Roman" w:eastAsia="Calibri" w:hAnsi="Times New Roman" w:cs="Times New Roman"/>
        </w:rPr>
        <w:t>(Πορφύρα, αρθραλγίες, ήπια πολυνευροπάθεια, σπειραματονεφρίτιδα χωρίς επηρεασμό της νεφρικής λειτουργίας)</w:t>
      </w:r>
    </w:p>
    <w:p w:rsidR="00695A07" w:rsidRPr="00507C6B" w:rsidRDefault="006C2EAD" w:rsidP="006C2EAD">
      <w:pPr>
        <w:spacing w:after="0" w:line="360" w:lineRule="auto"/>
        <w:jc w:val="both"/>
        <w:rPr>
          <w:rFonts w:ascii="Times New Roman" w:eastAsia="Calibri" w:hAnsi="Times New Roman" w:cs="Times New Roman"/>
          <w:b/>
        </w:rPr>
      </w:pPr>
      <w:r>
        <w:rPr>
          <w:rFonts w:ascii="Times New Roman" w:eastAsia="Calibri" w:hAnsi="Times New Roman" w:cs="Times New Roman"/>
          <w:b/>
        </w:rPr>
        <w:tab/>
      </w:r>
      <w:r w:rsidR="00695A07" w:rsidRPr="00695A07">
        <w:rPr>
          <w:rFonts w:ascii="Times New Roman" w:eastAsia="Calibri" w:hAnsi="Times New Roman" w:cs="Times New Roman"/>
          <w:b/>
        </w:rPr>
        <w:t>Πρεδνιζολόνη</w:t>
      </w:r>
      <w:r w:rsidR="00695A07" w:rsidRPr="00695A07">
        <w:rPr>
          <w:rFonts w:ascii="Times New Roman" w:eastAsia="Calibri" w:hAnsi="Times New Roman" w:cs="Times New Roman"/>
        </w:rPr>
        <w:t xml:space="preserve"> (ή </w:t>
      </w:r>
      <w:r w:rsidR="00695A07" w:rsidRPr="00695A07">
        <w:rPr>
          <w:rFonts w:ascii="Times New Roman" w:hAnsi="Times New Roman" w:cs="Times New Roman"/>
          <w:color w:val="000000" w:themeColor="text1"/>
        </w:rPr>
        <w:t xml:space="preserve">ανάλογη δόση μεθυλπρεδνιζολόνης) από του στόματος, </w:t>
      </w:r>
      <w:r w:rsidR="00695A07" w:rsidRPr="00695A07">
        <w:rPr>
          <w:rFonts w:ascii="Times New Roman" w:eastAsia="Calibri" w:hAnsi="Times New Roman" w:cs="Times New Roman"/>
        </w:rPr>
        <w:t>σε δόση από 5 εως 30mg/ημέρα. Όταν επιτευχθεί έλεγχος της νόσου πρέπει να γίνει σταδιακή μείωση της δόσης των κορτικοστεροειδών και να διακοπούν όταν αυτό είναι δυνατό.</w:t>
      </w:r>
    </w:p>
    <w:p w:rsidR="00695A07" w:rsidRPr="00695A07" w:rsidRDefault="00695A07" w:rsidP="006C2EAD">
      <w:pPr>
        <w:spacing w:after="0" w:line="360" w:lineRule="auto"/>
        <w:jc w:val="both"/>
        <w:rPr>
          <w:rFonts w:ascii="Times New Roman" w:eastAsia="Calibri" w:hAnsi="Times New Roman" w:cs="Times New Roman"/>
        </w:rPr>
      </w:pPr>
      <w:r w:rsidRPr="00695A07">
        <w:rPr>
          <w:rFonts w:ascii="Times New Roman" w:eastAsia="Calibri" w:hAnsi="Times New Roman" w:cs="Times New Roman"/>
          <w:b/>
        </w:rPr>
        <w:t>ΜΕΤΡΙΑ/ΣΟΒΑΡΗ ΝΟΣΟΣ</w:t>
      </w:r>
      <w:r w:rsidR="006C2EAD">
        <w:rPr>
          <w:rFonts w:ascii="Times New Roman" w:eastAsia="Calibri" w:hAnsi="Times New Roman" w:cs="Times New Roman"/>
          <w:b/>
        </w:rPr>
        <w:t xml:space="preserve"> </w:t>
      </w:r>
      <w:r w:rsidRPr="00695A07">
        <w:rPr>
          <w:rFonts w:ascii="Times New Roman" w:eastAsia="Calibri" w:hAnsi="Times New Roman" w:cs="Times New Roman"/>
        </w:rPr>
        <w:t>(Δερματικά έλκη, αισθητικοκινητική νευροπάθεια, σπειραματονεφρίτιδα με νεφρική ανεπάρκεια ή/και σημαντική λευκωματουρία, προσβολή πνευμόνων, γαστρεντερικού, ΚΝΣ)</w:t>
      </w:r>
    </w:p>
    <w:p w:rsidR="00695A07" w:rsidRP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Για τους ασθενείς με μέτρια προς σοβαρή νόσο η θεραπεία θα πρέπει να περιλαμβάνει κορτικοστεροειδή σε συνδυασμό με rituximab ή κυκλοφωσφαμίδη</w:t>
      </w:r>
      <w:r w:rsidR="007614DF">
        <w:rPr>
          <w:rFonts w:ascii="Times New Roman" w:hAnsi="Times New Roman" w:cs="Times New Roman"/>
        </w:rPr>
        <w:t xml:space="preserve"> (πίνακας 14)</w:t>
      </w:r>
      <w:r w:rsidR="00695A07" w:rsidRPr="00695A07">
        <w:rPr>
          <w:rFonts w:ascii="Times New Roman" w:hAnsi="Times New Roman" w:cs="Times New Roman"/>
        </w:rPr>
        <w:t xml:space="preserve">. Αναλυτικότερα, αρχικά χορηγείται </w:t>
      </w:r>
      <w:r w:rsidR="00695A07" w:rsidRPr="00695A07">
        <w:rPr>
          <w:rFonts w:ascii="Times New Roman" w:hAnsi="Times New Roman" w:cs="Times New Roman"/>
          <w:b/>
        </w:rPr>
        <w:t>μεθυλπρεδνιζολόνη</w:t>
      </w:r>
      <w:r w:rsidR="00695A07" w:rsidRPr="00695A07">
        <w:rPr>
          <w:rFonts w:ascii="Times New Roman" w:hAnsi="Times New Roman" w:cs="Times New Roman"/>
        </w:rPr>
        <w:t xml:space="preserve"> (ενδοφλέβιες ώσεις 0.5-1.0 gr ημερησίως για 3 ημέρες) και ακολούθως χορηγείται πρεδνιζολόνη (1 mg/kg/ημέρα, όχι περισσότερο από 80</w:t>
      </w:r>
      <w:r w:rsidR="00167527">
        <w:rPr>
          <w:rFonts w:ascii="Times New Roman" w:hAnsi="Times New Roman" w:cs="Times New Roman"/>
        </w:rPr>
        <w:t xml:space="preserve"> </w:t>
      </w:r>
      <w:r w:rsidR="00695A07" w:rsidRPr="00695A07">
        <w:rPr>
          <w:rFonts w:ascii="Times New Roman" w:hAnsi="Times New Roman" w:cs="Times New Roman"/>
        </w:rPr>
        <w:t xml:space="preserve">mg/ημέρα). Σε ασθενείς με ηπιότερου βαθμού εκδηλώσεις από αυτές που προαναφέρονται μπορούν να παραλειφθούν οι ενδοφλέβιες ώσεις κορτικοστεροειδών. </w:t>
      </w:r>
    </w:p>
    <w:p w:rsidR="00695A07" w:rsidRP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 xml:space="preserve">Επίσης, επιλογή πρώτης γραμμής για τη συνδυαστική θεραπεία είναι η χορήγηση </w:t>
      </w:r>
      <w:r w:rsidR="00695A07" w:rsidRPr="00695A07">
        <w:rPr>
          <w:rFonts w:ascii="Times New Roman" w:hAnsi="Times New Roman" w:cs="Times New Roman"/>
          <w:b/>
        </w:rPr>
        <w:t>Rituximab</w:t>
      </w:r>
      <w:r w:rsidR="00695A07" w:rsidRPr="00695A07">
        <w:rPr>
          <w:rFonts w:ascii="Times New Roman" w:hAnsi="Times New Roman" w:cs="Times New Roman"/>
        </w:rPr>
        <w:t>, το οποίο χορηγείται ενδοφλεβίως σε δόση 375 mg/m</w:t>
      </w:r>
      <w:r w:rsidR="00695A07" w:rsidRPr="00695A07">
        <w:rPr>
          <w:rFonts w:ascii="Times New Roman" w:hAnsi="Times New Roman" w:cs="Times New Roman"/>
          <w:vertAlign w:val="superscript"/>
        </w:rPr>
        <w:t>2</w:t>
      </w:r>
      <w:r w:rsidR="00695A07" w:rsidRPr="00695A07">
        <w:rPr>
          <w:rFonts w:ascii="Times New Roman" w:hAnsi="Times New Roman" w:cs="Times New Roman"/>
        </w:rPr>
        <w:t xml:space="preserve"> εβδομαδιαίως για 4 εβδομάδες ή 1 gm με επανάληψη της ίδιας δόσης μετά από 2 εβδομάδες. Η συγκεκριμένη θεραπεία χορηγείται εκτός επίσημης ένδειξης του σκευάσματος. </w:t>
      </w:r>
    </w:p>
    <w:p w:rsidR="00695A07" w:rsidRP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 xml:space="preserve">Εναλλακτική επιλογή πρώτης γραμμής είναι η </w:t>
      </w:r>
      <w:r w:rsidR="00695A07" w:rsidRPr="00695A07">
        <w:rPr>
          <w:rFonts w:ascii="Times New Roman" w:hAnsi="Times New Roman" w:cs="Times New Roman"/>
          <w:b/>
        </w:rPr>
        <w:t>κυκλοφωσφαμίδη</w:t>
      </w:r>
      <w:r w:rsidR="00695A07" w:rsidRPr="00695A07">
        <w:rPr>
          <w:rFonts w:ascii="Times New Roman" w:hAnsi="Times New Roman" w:cs="Times New Roman"/>
        </w:rPr>
        <w:t>, η οποία μπορεί να χορηγηθεί σε ενδοφλέβιες ώσεις σε δόση 15 mg/kg ανά 2–3 εβδομάδες ή 0.75 g/m</w:t>
      </w:r>
      <w:r w:rsidR="00695A07" w:rsidRPr="00695A07">
        <w:rPr>
          <w:rFonts w:ascii="Times New Roman" w:hAnsi="Times New Roman" w:cs="Times New Roman"/>
          <w:vertAlign w:val="superscript"/>
        </w:rPr>
        <w:t>2</w:t>
      </w:r>
      <w:r w:rsidR="00695A07" w:rsidRPr="00695A07">
        <w:rPr>
          <w:rFonts w:ascii="Times New Roman" w:hAnsi="Times New Roman" w:cs="Times New Roman"/>
        </w:rPr>
        <w:t xml:space="preserve"> ανά 3-4 εβδομάδες. Όταν επιλέγεται η ενδοφλέβια χορήγηση συνιστάται η συμπληρωματική χορήγηση ενδοφλεβίως MESNA ως προφύλαξης έναντι της αιμορραγικής κυστίτιδας. Εναλλακτικά, η κυκλοφωσφαμίδη μπορεί να χορηγηθεί από του στόματος σε δόση 1.5 – 2 mg/kg/ημέρα. Η δόση της κυκλοφωσφαμίδης τροποποιείται αναλόγως της ηλικίας, της νεφρικής λειτουργίας και του αριθμού των λευκών, όπως περιγράφεται στο Παράρτημα.</w:t>
      </w:r>
    </w:p>
    <w:p w:rsidR="00695A07" w:rsidRP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Κατά την αρχική θεραπεία για την κρυοσφαιριναιμική αγγειίτιδα και σε ασθενείς που πληρούν συγκεκριμένες ενδείξεις, συνιστάται η έναρξη πλασμαφαίρεσης. Οι ενδείξεις αυτές είναι:</w:t>
      </w:r>
    </w:p>
    <w:p w:rsidR="00695A07" w:rsidRPr="00695A07" w:rsidRDefault="00695A07" w:rsidP="006C2EAD">
      <w:pPr>
        <w:spacing w:after="0" w:line="360" w:lineRule="auto"/>
        <w:ind w:firstLine="426"/>
        <w:jc w:val="both"/>
        <w:rPr>
          <w:rFonts w:ascii="Times New Roman" w:hAnsi="Times New Roman" w:cs="Times New Roman"/>
        </w:rPr>
      </w:pPr>
      <w:r w:rsidRPr="00695A07">
        <w:rPr>
          <w:rFonts w:ascii="Times New Roman" w:hAnsi="Times New Roman" w:cs="Times New Roman"/>
        </w:rPr>
        <w:t>- ταχέως εξελισσόμενη σπειραματονεφρίτιδα (κρεατινίνη ορού &gt; 5.6 mg/dl)</w:t>
      </w:r>
    </w:p>
    <w:p w:rsidR="00695A07" w:rsidRPr="00695A07" w:rsidRDefault="00695A07" w:rsidP="006C2EAD">
      <w:pPr>
        <w:spacing w:after="0" w:line="360" w:lineRule="auto"/>
        <w:ind w:firstLine="426"/>
        <w:jc w:val="both"/>
        <w:rPr>
          <w:rFonts w:ascii="Times New Roman" w:hAnsi="Times New Roman" w:cs="Times New Roman"/>
        </w:rPr>
      </w:pPr>
      <w:r w:rsidRPr="00695A07">
        <w:rPr>
          <w:rFonts w:ascii="Times New Roman" w:hAnsi="Times New Roman" w:cs="Times New Roman"/>
        </w:rPr>
        <w:t>- κυψελιδική αιμορραγία</w:t>
      </w:r>
    </w:p>
    <w:p w:rsidR="00695A07" w:rsidRPr="00695A07" w:rsidRDefault="00695A07" w:rsidP="006C2EAD">
      <w:pPr>
        <w:spacing w:after="0" w:line="360" w:lineRule="auto"/>
        <w:ind w:firstLine="426"/>
        <w:jc w:val="both"/>
        <w:rPr>
          <w:rFonts w:ascii="Times New Roman" w:hAnsi="Times New Roman" w:cs="Times New Roman"/>
        </w:rPr>
      </w:pPr>
      <w:r w:rsidRPr="00695A07">
        <w:rPr>
          <w:rFonts w:ascii="Times New Roman" w:hAnsi="Times New Roman" w:cs="Times New Roman"/>
        </w:rPr>
        <w:t>- εκτεταμένα δερματικά έλκη ή γάγγραινα άκρων</w:t>
      </w:r>
    </w:p>
    <w:p w:rsidR="00695A07" w:rsidRPr="00695A07" w:rsidRDefault="00695A07" w:rsidP="006C2EAD">
      <w:pPr>
        <w:spacing w:after="0" w:line="360" w:lineRule="auto"/>
        <w:ind w:firstLine="426"/>
        <w:jc w:val="both"/>
        <w:rPr>
          <w:rFonts w:ascii="Times New Roman" w:hAnsi="Times New Roman" w:cs="Times New Roman"/>
        </w:rPr>
      </w:pPr>
      <w:r w:rsidRPr="00695A07">
        <w:rPr>
          <w:rFonts w:ascii="Times New Roman" w:hAnsi="Times New Roman" w:cs="Times New Roman"/>
        </w:rPr>
        <w:t>- ανθεκτική ή προοδευτικά εξελισσόμενη περιφερική νευροπάθεια</w:t>
      </w:r>
    </w:p>
    <w:p w:rsidR="00695A07" w:rsidRPr="00695A07" w:rsidRDefault="00695A07" w:rsidP="006C2EAD">
      <w:pPr>
        <w:spacing w:after="0" w:line="360" w:lineRule="auto"/>
        <w:ind w:firstLine="426"/>
        <w:jc w:val="both"/>
        <w:rPr>
          <w:rFonts w:ascii="Times New Roman" w:hAnsi="Times New Roman" w:cs="Times New Roman"/>
        </w:rPr>
      </w:pPr>
      <w:r w:rsidRPr="00695A07">
        <w:rPr>
          <w:rFonts w:ascii="Times New Roman" w:hAnsi="Times New Roman" w:cs="Times New Roman"/>
        </w:rPr>
        <w:t>- κεραυνοβόλος πολυοργανική συμμετοχή.</w:t>
      </w:r>
    </w:p>
    <w:p w:rsidR="00695A07" w:rsidRP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Η δόση της πλασμαφαίρεσης είναι 1 - 1.5 φορά του ολικού όγκου πλάσματος (TPV) ανά συνεδρία και η συχνότητά της μία συνεδρία ημερησίως ή μέρα παρ’ ημέρα (αναλόγως ένδειξης). Η πλασμαφαίρεση πρέπει να γίνεται σε εξειδικευμένα νοσηλευτικά κέντρα με εμπειρία στην εφαρμογή της μεθόδου.</w:t>
      </w:r>
    </w:p>
    <w:p w:rsid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 xml:space="preserve">Συμπληρωματικά, οι ασθενείς </w:t>
      </w:r>
      <w:r w:rsidR="00507C6B">
        <w:rPr>
          <w:rFonts w:ascii="Times New Roman" w:hAnsi="Times New Roman" w:cs="Times New Roman"/>
        </w:rPr>
        <w:t>που λαμβάνουν αγωγή με κυκλοφωσφαμίδη ή Rituximab</w:t>
      </w:r>
      <w:r w:rsidR="00507C6B" w:rsidRPr="00507C6B">
        <w:rPr>
          <w:rFonts w:ascii="Times New Roman" w:hAnsi="Times New Roman" w:cs="Times New Roman"/>
        </w:rPr>
        <w:t xml:space="preserve"> </w:t>
      </w:r>
      <w:r w:rsidR="00695A07" w:rsidRPr="00695A07">
        <w:rPr>
          <w:rFonts w:ascii="Times New Roman" w:hAnsi="Times New Roman" w:cs="Times New Roman"/>
        </w:rPr>
        <w:t xml:space="preserve">συνιστάται να λαμβάνουν χημειοπροφύλαξη έναντι </w:t>
      </w:r>
      <w:r w:rsidR="00695A07" w:rsidRPr="00507C6B">
        <w:rPr>
          <w:rFonts w:ascii="Times New Roman" w:hAnsi="Times New Roman" w:cs="Times New Roman"/>
          <w:i/>
        </w:rPr>
        <w:t>Pneumocystis jirovecii</w:t>
      </w:r>
      <w:r w:rsidR="00695A07" w:rsidRPr="00695A07">
        <w:rPr>
          <w:rFonts w:ascii="Times New Roman" w:hAnsi="Times New Roman" w:cs="Times New Roman"/>
        </w:rPr>
        <w:t xml:space="preserve"> με Τριμεθοπρίμη/σουλφαμεθοξαζόλη από του στόματος σε δόση 800/160 mg τρεις φορές την εβδομάδα καθώς και αντιοστεοπορωτική αγωγή.</w:t>
      </w:r>
    </w:p>
    <w:p w:rsidR="00507C6B" w:rsidRPr="00507C6B" w:rsidRDefault="00507C6B" w:rsidP="006C2EAD">
      <w:pPr>
        <w:spacing w:after="0" w:line="360" w:lineRule="auto"/>
        <w:jc w:val="both"/>
        <w:rPr>
          <w:rFonts w:ascii="Times New Roman" w:hAnsi="Times New Roman" w:cs="Times New Roman"/>
          <w:b/>
        </w:rPr>
      </w:pPr>
      <w:r w:rsidRPr="00507C6B">
        <w:rPr>
          <w:rFonts w:ascii="Times New Roman" w:hAnsi="Times New Roman" w:cs="Times New Roman"/>
          <w:b/>
        </w:rPr>
        <w:t>Υποτροπιάζουσα νόσος</w:t>
      </w:r>
    </w:p>
    <w:p w:rsidR="00695A07" w:rsidRPr="00695A07" w:rsidRDefault="006C2EAD" w:rsidP="006C2EAD">
      <w:pPr>
        <w:spacing w:after="0" w:line="360" w:lineRule="auto"/>
        <w:jc w:val="both"/>
        <w:rPr>
          <w:rFonts w:ascii="Times New Roman" w:hAnsi="Times New Roman" w:cs="Times New Roman"/>
        </w:rPr>
      </w:pPr>
      <w:r>
        <w:rPr>
          <w:rFonts w:ascii="Times New Roman" w:hAnsi="Times New Roman" w:cs="Times New Roman"/>
        </w:rPr>
        <w:tab/>
      </w:r>
      <w:r w:rsidR="00695A07" w:rsidRPr="00695A07">
        <w:rPr>
          <w:rFonts w:ascii="Times New Roman" w:hAnsi="Times New Roman" w:cs="Times New Roman"/>
        </w:rPr>
        <w:t xml:space="preserve">Οι ελάσσονες υποτροπές αντιμετωπίζονται με τροποποίηση της δόσης των ήδη λαμβανομένων κορτικοστεροειδών, χρησιμοποιώντας το σχήμα που χορηγείται στην ήπια νόσο. Οι μείζονες υποτροπές αντιμετωπίζονται με τα σχήματα που προτείνονται στη θεραπεία της σοβαρής νόσου. </w:t>
      </w:r>
    </w:p>
    <w:p w:rsidR="00695A07" w:rsidRDefault="00695A07" w:rsidP="00695A07">
      <w:pPr>
        <w:jc w:val="both"/>
        <w:rPr>
          <w:rFonts w:ascii="Times New Roman" w:hAnsi="Times New Roman" w:cs="Times New Roman"/>
        </w:rPr>
      </w:pPr>
    </w:p>
    <w:p w:rsidR="006C2EAD" w:rsidRPr="00D9536B" w:rsidRDefault="006C2EAD"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Pr="00D9536B" w:rsidRDefault="001B40F2" w:rsidP="00695A07">
      <w:pPr>
        <w:jc w:val="both"/>
        <w:rPr>
          <w:rFonts w:ascii="Times New Roman" w:hAnsi="Times New Roman" w:cs="Times New Roman"/>
        </w:rPr>
      </w:pPr>
    </w:p>
    <w:p w:rsidR="001B40F2" w:rsidRDefault="001B40F2" w:rsidP="00695A07">
      <w:pPr>
        <w:jc w:val="both"/>
        <w:rPr>
          <w:rFonts w:ascii="Times New Roman" w:hAnsi="Times New Roman" w:cs="Times New Roman"/>
        </w:rPr>
      </w:pPr>
    </w:p>
    <w:p w:rsidR="00844D0C" w:rsidRPr="00844D0C" w:rsidRDefault="00844D0C" w:rsidP="00695A07">
      <w:pPr>
        <w:jc w:val="both"/>
        <w:rPr>
          <w:rFonts w:ascii="Times New Roman" w:hAnsi="Times New Roman" w:cs="Times New Roman"/>
          <w:b/>
        </w:rPr>
      </w:pPr>
      <w:r w:rsidRPr="00844D0C">
        <w:rPr>
          <w:rFonts w:ascii="Times New Roman" w:hAnsi="Times New Roman" w:cs="Times New Roman"/>
          <w:b/>
        </w:rPr>
        <w:t>Πίνακας 14</w:t>
      </w:r>
    </w:p>
    <w:tbl>
      <w:tblPr>
        <w:tblW w:w="8374" w:type="dxa"/>
        <w:tblInd w:w="98" w:type="dxa"/>
        <w:tblLook w:val="04A0" w:firstRow="1" w:lastRow="0" w:firstColumn="1" w:lastColumn="0" w:noHBand="0" w:noVBand="1"/>
      </w:tblPr>
      <w:tblGrid>
        <w:gridCol w:w="3129"/>
        <w:gridCol w:w="2448"/>
        <w:gridCol w:w="2797"/>
      </w:tblGrid>
      <w:tr w:rsidR="00844D0C" w:rsidRPr="002C5FB3" w:rsidTr="00844D0C">
        <w:trPr>
          <w:trHeight w:val="416"/>
        </w:trPr>
        <w:tc>
          <w:tcPr>
            <w:tcW w:w="8374" w:type="dxa"/>
            <w:gridSpan w:val="3"/>
            <w:tcBorders>
              <w:bottom w:val="single" w:sz="4" w:space="0" w:color="auto"/>
            </w:tcBorders>
            <w:shd w:val="clear" w:color="auto" w:fill="auto"/>
            <w:noWrap/>
            <w:vAlign w:val="center"/>
            <w:hideMark/>
          </w:tcPr>
          <w:p w:rsidR="00844D0C" w:rsidRPr="00844D0C" w:rsidRDefault="00844D0C" w:rsidP="001B40F2">
            <w:pPr>
              <w:spacing w:after="0" w:line="240" w:lineRule="auto"/>
              <w:jc w:val="center"/>
              <w:rPr>
                <w:rFonts w:ascii="Times New Roman" w:eastAsia="Times New Roman" w:hAnsi="Times New Roman" w:cs="Times New Roman"/>
                <w:b/>
                <w:bCs/>
                <w:iCs/>
                <w:color w:val="000000"/>
              </w:rPr>
            </w:pPr>
            <w:r w:rsidRPr="00844D0C">
              <w:rPr>
                <w:rFonts w:ascii="Times New Roman" w:eastAsia="Times New Roman" w:hAnsi="Times New Roman" w:cs="Times New Roman"/>
                <w:b/>
                <w:bCs/>
                <w:iCs/>
                <w:color w:val="000000"/>
              </w:rPr>
              <w:t>ΚΡΥΟΣΦΑΙΡΙΝΑΙΜΙΚΗ ΑΓΓΕΙΙΤΙΔΑ</w:t>
            </w:r>
          </w:p>
          <w:p w:rsidR="00844D0C" w:rsidRPr="00844D0C" w:rsidRDefault="00844D0C" w:rsidP="001B40F2">
            <w:pPr>
              <w:spacing w:after="0" w:line="240" w:lineRule="auto"/>
              <w:jc w:val="center"/>
              <w:rPr>
                <w:rFonts w:ascii="Times New Roman" w:eastAsia="Times New Roman" w:hAnsi="Times New Roman" w:cs="Times New Roman"/>
                <w:b/>
                <w:bCs/>
                <w:i/>
                <w:iCs/>
                <w:color w:val="000000"/>
              </w:rPr>
            </w:pPr>
            <w:r w:rsidRPr="00844D0C">
              <w:rPr>
                <w:rFonts w:ascii="Times New Roman" w:eastAsia="Times New Roman" w:hAnsi="Times New Roman" w:cs="Times New Roman"/>
                <w:b/>
                <w:bCs/>
                <w:iCs/>
                <w:color w:val="000000"/>
              </w:rPr>
              <w:t xml:space="preserve"> (ΜΗ ΣΧΕΤΙΖΟΜΕΝΗ ΜΕ HCV ΛΟΙΜΩΞΗ)</w:t>
            </w:r>
          </w:p>
        </w:tc>
      </w:tr>
      <w:tr w:rsidR="001B40F2" w:rsidRPr="001B40F2" w:rsidTr="00844D0C">
        <w:trPr>
          <w:trHeight w:val="416"/>
        </w:trPr>
        <w:tc>
          <w:tcPr>
            <w:tcW w:w="3129" w:type="dxa"/>
            <w:tcBorders>
              <w:top w:val="single" w:sz="4" w:space="0" w:color="auto"/>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i/>
                <w:iCs/>
                <w:color w:val="000000"/>
              </w:rPr>
            </w:pPr>
            <w:r w:rsidRPr="001B40F2">
              <w:rPr>
                <w:rFonts w:ascii="Times New Roman" w:eastAsia="Times New Roman" w:hAnsi="Times New Roman" w:cs="Times New Roman"/>
                <w:b/>
                <w:bCs/>
                <w:i/>
                <w:iCs/>
                <w:color w:val="000000"/>
              </w:rPr>
              <w:t>Δραστική ουσία</w:t>
            </w:r>
          </w:p>
        </w:tc>
        <w:tc>
          <w:tcPr>
            <w:tcW w:w="2448" w:type="dxa"/>
            <w:tcBorders>
              <w:top w:val="single" w:sz="4" w:space="0" w:color="auto"/>
            </w:tcBorders>
            <w:shd w:val="clear" w:color="auto" w:fill="auto"/>
            <w:vAlign w:val="center"/>
            <w:hideMark/>
          </w:tcPr>
          <w:p w:rsidR="001B40F2" w:rsidRPr="001B40F2" w:rsidRDefault="001B40F2" w:rsidP="001B40F2">
            <w:pPr>
              <w:spacing w:after="0" w:line="240" w:lineRule="auto"/>
              <w:jc w:val="center"/>
              <w:rPr>
                <w:rFonts w:ascii="Times New Roman" w:eastAsia="Times New Roman" w:hAnsi="Times New Roman" w:cs="Times New Roman"/>
                <w:b/>
                <w:bCs/>
                <w:i/>
                <w:iCs/>
                <w:color w:val="000000"/>
              </w:rPr>
            </w:pPr>
            <w:r w:rsidRPr="001B40F2">
              <w:rPr>
                <w:rFonts w:ascii="Times New Roman" w:eastAsia="Times New Roman" w:hAnsi="Times New Roman" w:cs="Times New Roman"/>
                <w:b/>
                <w:bCs/>
                <w:i/>
                <w:iCs/>
                <w:color w:val="000000"/>
              </w:rPr>
              <w:t xml:space="preserve">Οδός Χορήγησης </w:t>
            </w:r>
          </w:p>
        </w:tc>
        <w:tc>
          <w:tcPr>
            <w:tcW w:w="2797" w:type="dxa"/>
            <w:tcBorders>
              <w:top w:val="single" w:sz="4" w:space="0" w:color="auto"/>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i/>
                <w:iCs/>
                <w:color w:val="000000"/>
              </w:rPr>
            </w:pPr>
            <w:r w:rsidRPr="001B40F2">
              <w:rPr>
                <w:rFonts w:ascii="Times New Roman" w:eastAsia="Times New Roman" w:hAnsi="Times New Roman" w:cs="Times New Roman"/>
                <w:b/>
                <w:bCs/>
                <w:i/>
                <w:iCs/>
                <w:color w:val="000000"/>
              </w:rPr>
              <w:t>Δόση</w:t>
            </w:r>
          </w:p>
        </w:tc>
      </w:tr>
      <w:tr w:rsidR="001B40F2" w:rsidRPr="001B40F2" w:rsidTr="00844D0C">
        <w:trPr>
          <w:trHeight w:val="315"/>
        </w:trPr>
        <w:tc>
          <w:tcPr>
            <w:tcW w:w="8374" w:type="dxa"/>
            <w:gridSpan w:val="3"/>
            <w:shd w:val="clear" w:color="auto" w:fill="808080" w:themeFill="background1" w:themeFillShade="80"/>
            <w:noWrap/>
            <w:vAlign w:val="center"/>
            <w:hideMark/>
          </w:tcPr>
          <w:p w:rsidR="001B40F2" w:rsidRPr="00844D0C" w:rsidRDefault="001B40F2" w:rsidP="001B40F2">
            <w:pPr>
              <w:spacing w:after="0" w:line="240" w:lineRule="auto"/>
              <w:jc w:val="center"/>
              <w:rPr>
                <w:rFonts w:ascii="Times New Roman" w:eastAsia="Times New Roman" w:hAnsi="Times New Roman" w:cs="Times New Roman"/>
                <w:b/>
                <w:bCs/>
                <w:color w:val="FFFFFF" w:themeColor="background1"/>
              </w:rPr>
            </w:pPr>
            <w:r w:rsidRPr="00844D0C">
              <w:rPr>
                <w:rFonts w:ascii="Times New Roman" w:eastAsia="Times New Roman" w:hAnsi="Times New Roman" w:cs="Times New Roman"/>
                <w:b/>
                <w:bCs/>
                <w:color w:val="FFFFFF" w:themeColor="background1"/>
              </w:rPr>
              <w:t>ΗΠΙΑ ΝΟΣΟΣ</w:t>
            </w:r>
            <w:r w:rsidR="007B57EA">
              <w:rPr>
                <w:rFonts w:ascii="Times New Roman" w:eastAsia="Times New Roman" w:hAnsi="Times New Roman" w:cs="Times New Roman"/>
                <w:b/>
                <w:bCs/>
                <w:color w:val="FFFFFF" w:themeColor="background1"/>
              </w:rPr>
              <w:t>*</w:t>
            </w:r>
          </w:p>
        </w:tc>
      </w:tr>
      <w:tr w:rsidR="001B40F2" w:rsidRPr="001B40F2" w:rsidTr="00844D0C">
        <w:trPr>
          <w:trHeight w:val="369"/>
        </w:trPr>
        <w:tc>
          <w:tcPr>
            <w:tcW w:w="3129" w:type="dxa"/>
            <w:tcBorders>
              <w:top w:val="nil"/>
            </w:tcBorders>
            <w:shd w:val="clear" w:color="auto" w:fill="auto"/>
            <w:noWrap/>
            <w:vAlign w:val="center"/>
            <w:hideMark/>
          </w:tcPr>
          <w:p w:rsidR="001B40F2" w:rsidRPr="00844D0C" w:rsidRDefault="001B40F2" w:rsidP="001B40F2">
            <w:pPr>
              <w:spacing w:after="0" w:line="240" w:lineRule="auto"/>
              <w:rPr>
                <w:rFonts w:ascii="Times New Roman" w:eastAsia="Times New Roman" w:hAnsi="Times New Roman" w:cs="Times New Roman"/>
                <w:b/>
                <w:color w:val="000000"/>
              </w:rPr>
            </w:pPr>
            <w:r w:rsidRPr="00844D0C">
              <w:rPr>
                <w:rFonts w:ascii="Times New Roman" w:eastAsia="Times New Roman" w:hAnsi="Times New Roman" w:cs="Times New Roman"/>
                <w:b/>
                <w:color w:val="000000"/>
              </w:rPr>
              <w:t>Πρεδνιζολόνη</w:t>
            </w:r>
          </w:p>
        </w:tc>
        <w:tc>
          <w:tcPr>
            <w:tcW w:w="2448" w:type="dxa"/>
            <w:tcBorders>
              <w:top w:val="nil"/>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pos</w:t>
            </w:r>
          </w:p>
        </w:tc>
        <w:tc>
          <w:tcPr>
            <w:tcW w:w="2797" w:type="dxa"/>
            <w:tcBorders>
              <w:top w:val="nil"/>
            </w:tcBorders>
            <w:shd w:val="clear" w:color="auto" w:fill="auto"/>
            <w:vAlign w:val="center"/>
            <w:hideMark/>
          </w:tcPr>
          <w:p w:rsidR="001B40F2" w:rsidRPr="001B40F2" w:rsidRDefault="001B40F2" w:rsidP="001B40F2">
            <w:pPr>
              <w:spacing w:after="0" w:line="240" w:lineRule="auto"/>
              <w:rPr>
                <w:rFonts w:ascii="Times New Roman" w:eastAsia="Times New Roman" w:hAnsi="Times New Roman" w:cs="Times New Roman"/>
                <w:color w:val="000000"/>
              </w:rPr>
            </w:pPr>
            <w:r w:rsidRPr="001B40F2">
              <w:rPr>
                <w:rFonts w:ascii="Times New Roman" w:eastAsia="Times New Roman" w:hAnsi="Times New Roman" w:cs="Times New Roman"/>
                <w:color w:val="000000"/>
              </w:rPr>
              <w:t>έως 30 mg/ημέρα</w:t>
            </w:r>
          </w:p>
        </w:tc>
      </w:tr>
      <w:tr w:rsidR="001B40F2" w:rsidRPr="001B40F2" w:rsidTr="00844D0C">
        <w:trPr>
          <w:trHeight w:val="360"/>
        </w:trPr>
        <w:tc>
          <w:tcPr>
            <w:tcW w:w="8374" w:type="dxa"/>
            <w:gridSpan w:val="3"/>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ή</w:t>
            </w:r>
          </w:p>
        </w:tc>
      </w:tr>
      <w:tr w:rsidR="001B40F2" w:rsidRPr="001B40F2" w:rsidTr="00844D0C">
        <w:trPr>
          <w:trHeight w:val="435"/>
        </w:trPr>
        <w:tc>
          <w:tcPr>
            <w:tcW w:w="3129" w:type="dxa"/>
            <w:tcBorders>
              <w:top w:val="nil"/>
            </w:tcBorders>
            <w:shd w:val="clear" w:color="auto" w:fill="auto"/>
            <w:noWrap/>
            <w:vAlign w:val="center"/>
            <w:hideMark/>
          </w:tcPr>
          <w:p w:rsidR="001B40F2" w:rsidRPr="00844D0C" w:rsidRDefault="001B40F2" w:rsidP="001B40F2">
            <w:pPr>
              <w:spacing w:after="0" w:line="240" w:lineRule="auto"/>
              <w:rPr>
                <w:rFonts w:ascii="Times New Roman" w:eastAsia="Times New Roman" w:hAnsi="Times New Roman" w:cs="Times New Roman"/>
                <w:b/>
                <w:color w:val="000000"/>
              </w:rPr>
            </w:pPr>
            <w:r w:rsidRPr="00844D0C">
              <w:rPr>
                <w:rFonts w:ascii="Times New Roman" w:eastAsia="Times New Roman" w:hAnsi="Times New Roman" w:cs="Times New Roman"/>
                <w:b/>
                <w:color w:val="000000"/>
              </w:rPr>
              <w:t>Μεθυλπρεδνιζολόνη</w:t>
            </w:r>
          </w:p>
        </w:tc>
        <w:tc>
          <w:tcPr>
            <w:tcW w:w="2448" w:type="dxa"/>
            <w:tcBorders>
              <w:top w:val="nil"/>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pos</w:t>
            </w:r>
          </w:p>
        </w:tc>
        <w:tc>
          <w:tcPr>
            <w:tcW w:w="2797" w:type="dxa"/>
            <w:tcBorders>
              <w:top w:val="nil"/>
            </w:tcBorders>
            <w:shd w:val="clear" w:color="auto" w:fill="auto"/>
            <w:vAlign w:val="center"/>
            <w:hideMark/>
          </w:tcPr>
          <w:p w:rsidR="001B40F2" w:rsidRPr="001B40F2" w:rsidRDefault="001B40F2" w:rsidP="001B40F2">
            <w:pPr>
              <w:spacing w:after="0" w:line="240" w:lineRule="auto"/>
              <w:rPr>
                <w:rFonts w:ascii="Times New Roman" w:eastAsia="Times New Roman" w:hAnsi="Times New Roman" w:cs="Times New Roman"/>
                <w:color w:val="000000"/>
              </w:rPr>
            </w:pPr>
            <w:r w:rsidRPr="001B40F2">
              <w:rPr>
                <w:rFonts w:ascii="Times New Roman" w:eastAsia="Times New Roman" w:hAnsi="Times New Roman" w:cs="Times New Roman"/>
                <w:color w:val="000000"/>
              </w:rPr>
              <w:t>έως 24 mg/ημέρα</w:t>
            </w:r>
          </w:p>
        </w:tc>
      </w:tr>
      <w:tr w:rsidR="001B40F2" w:rsidRPr="001B40F2" w:rsidTr="00844D0C">
        <w:trPr>
          <w:trHeight w:val="315"/>
        </w:trPr>
        <w:tc>
          <w:tcPr>
            <w:tcW w:w="8374" w:type="dxa"/>
            <w:gridSpan w:val="3"/>
            <w:tcBorders>
              <w:top w:val="nil"/>
            </w:tcBorders>
            <w:shd w:val="clear" w:color="auto" w:fill="808080" w:themeFill="background1" w:themeFillShade="80"/>
            <w:noWrap/>
            <w:vAlign w:val="center"/>
            <w:hideMark/>
          </w:tcPr>
          <w:p w:rsidR="001B40F2" w:rsidRPr="00844D0C" w:rsidRDefault="001B40F2" w:rsidP="007B57EA">
            <w:pPr>
              <w:spacing w:after="0" w:line="240" w:lineRule="auto"/>
              <w:jc w:val="center"/>
              <w:rPr>
                <w:rFonts w:ascii="Times New Roman" w:eastAsia="Times New Roman" w:hAnsi="Times New Roman" w:cs="Times New Roman"/>
                <w:b/>
                <w:bCs/>
                <w:color w:val="FFFFFF" w:themeColor="background1"/>
              </w:rPr>
            </w:pPr>
            <w:r w:rsidRPr="00844D0C">
              <w:rPr>
                <w:rFonts w:ascii="Times New Roman" w:eastAsia="Times New Roman" w:hAnsi="Times New Roman" w:cs="Times New Roman"/>
                <w:b/>
                <w:bCs/>
                <w:color w:val="FFFFFF" w:themeColor="background1"/>
              </w:rPr>
              <w:t>ΜΕΤΡΙΑ</w:t>
            </w:r>
            <w:r w:rsidR="007B57EA">
              <w:rPr>
                <w:rFonts w:ascii="Times New Roman" w:eastAsia="Times New Roman" w:hAnsi="Times New Roman" w:cs="Times New Roman"/>
                <w:b/>
                <w:bCs/>
                <w:color w:val="FFFFFF" w:themeColor="background1"/>
              </w:rPr>
              <w:t>-</w:t>
            </w:r>
            <w:r w:rsidRPr="00844D0C">
              <w:rPr>
                <w:rFonts w:ascii="Times New Roman" w:eastAsia="Times New Roman" w:hAnsi="Times New Roman" w:cs="Times New Roman"/>
                <w:b/>
                <w:bCs/>
                <w:color w:val="FFFFFF" w:themeColor="background1"/>
              </w:rPr>
              <w:t>ΣΟΒΑΡΗ ΝΟΣΟΣ</w:t>
            </w:r>
            <w:r w:rsidR="007B57EA">
              <w:rPr>
                <w:rFonts w:ascii="Times New Roman" w:eastAsia="Times New Roman" w:hAnsi="Times New Roman" w:cs="Times New Roman"/>
                <w:b/>
                <w:bCs/>
                <w:color w:val="FFFFFF" w:themeColor="background1"/>
              </w:rPr>
              <w:t>**</w:t>
            </w:r>
          </w:p>
        </w:tc>
      </w:tr>
      <w:tr w:rsidR="001B40F2" w:rsidRPr="002C5FB3" w:rsidTr="00844D0C">
        <w:trPr>
          <w:trHeight w:val="522"/>
        </w:trPr>
        <w:tc>
          <w:tcPr>
            <w:tcW w:w="3129" w:type="dxa"/>
            <w:shd w:val="clear" w:color="auto" w:fill="auto"/>
            <w:noWrap/>
            <w:vAlign w:val="center"/>
            <w:hideMark/>
          </w:tcPr>
          <w:p w:rsidR="001B40F2" w:rsidRPr="001B40F2" w:rsidRDefault="001B40F2" w:rsidP="001B40F2">
            <w:pPr>
              <w:spacing w:after="0" w:line="240" w:lineRule="auto"/>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Μεθυλπρεδνιζολόνη</w:t>
            </w:r>
          </w:p>
        </w:tc>
        <w:tc>
          <w:tcPr>
            <w:tcW w:w="2448" w:type="dxa"/>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iv</w:t>
            </w:r>
          </w:p>
        </w:tc>
        <w:tc>
          <w:tcPr>
            <w:tcW w:w="2797" w:type="dxa"/>
            <w:shd w:val="clear" w:color="auto" w:fill="auto"/>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 xml:space="preserve">7-15 mg/kg ημερησίως </w:t>
            </w:r>
            <w:r w:rsidR="00844D0C" w:rsidRPr="00844D0C">
              <w:rPr>
                <w:rFonts w:ascii="Times New Roman" w:eastAsia="Times New Roman" w:hAnsi="Times New Roman" w:cs="Times New Roman"/>
                <w:color w:val="000000"/>
              </w:rPr>
              <w:t xml:space="preserve">    </w:t>
            </w:r>
            <w:r w:rsidRPr="001B40F2">
              <w:rPr>
                <w:rFonts w:ascii="Times New Roman" w:eastAsia="Times New Roman" w:hAnsi="Times New Roman" w:cs="Times New Roman"/>
                <w:color w:val="000000"/>
              </w:rPr>
              <w:t>για 3 ημέρες</w:t>
            </w:r>
          </w:p>
        </w:tc>
      </w:tr>
      <w:tr w:rsidR="001B40F2" w:rsidRPr="001B40F2" w:rsidTr="00844D0C">
        <w:trPr>
          <w:trHeight w:val="413"/>
        </w:trPr>
        <w:tc>
          <w:tcPr>
            <w:tcW w:w="3129" w:type="dxa"/>
            <w:tcBorders>
              <w:top w:val="nil"/>
            </w:tcBorders>
            <w:shd w:val="clear" w:color="auto" w:fill="auto"/>
            <w:noWrap/>
            <w:vAlign w:val="center"/>
            <w:hideMark/>
          </w:tcPr>
          <w:p w:rsidR="001B40F2" w:rsidRPr="001B40F2" w:rsidRDefault="001B40F2" w:rsidP="001B40F2">
            <w:pPr>
              <w:spacing w:after="0" w:line="240" w:lineRule="auto"/>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Πρεδνιζολόνη</w:t>
            </w:r>
          </w:p>
        </w:tc>
        <w:tc>
          <w:tcPr>
            <w:tcW w:w="2448" w:type="dxa"/>
            <w:tcBorders>
              <w:top w:val="nil"/>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pos</w:t>
            </w:r>
          </w:p>
        </w:tc>
        <w:tc>
          <w:tcPr>
            <w:tcW w:w="2797" w:type="dxa"/>
            <w:tcBorders>
              <w:top w:val="nil"/>
            </w:tcBorders>
            <w:shd w:val="clear" w:color="auto" w:fill="auto"/>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0,5-1 mg/kg/ημέρα</w:t>
            </w:r>
          </w:p>
        </w:tc>
      </w:tr>
      <w:tr w:rsidR="001B40F2" w:rsidRPr="001B40F2" w:rsidTr="00844D0C">
        <w:trPr>
          <w:trHeight w:val="315"/>
        </w:trPr>
        <w:tc>
          <w:tcPr>
            <w:tcW w:w="8374" w:type="dxa"/>
            <w:gridSpan w:val="3"/>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i/>
                <w:iCs/>
                <w:color w:val="000000"/>
              </w:rPr>
            </w:pPr>
            <w:r w:rsidRPr="001B40F2">
              <w:rPr>
                <w:rFonts w:ascii="Times New Roman" w:eastAsia="Times New Roman" w:hAnsi="Times New Roman" w:cs="Times New Roman"/>
                <w:b/>
                <w:bCs/>
                <w:i/>
                <w:iCs/>
                <w:color w:val="000000"/>
              </w:rPr>
              <w:t>και</w:t>
            </w:r>
          </w:p>
        </w:tc>
      </w:tr>
      <w:tr w:rsidR="001B40F2" w:rsidRPr="001B40F2" w:rsidTr="00844D0C">
        <w:trPr>
          <w:trHeight w:val="300"/>
        </w:trPr>
        <w:tc>
          <w:tcPr>
            <w:tcW w:w="8374" w:type="dxa"/>
            <w:gridSpan w:val="3"/>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color w:val="FF0000"/>
              </w:rPr>
            </w:pPr>
            <w:r w:rsidRPr="001B40F2">
              <w:rPr>
                <w:rFonts w:ascii="Times New Roman" w:eastAsia="Times New Roman" w:hAnsi="Times New Roman" w:cs="Times New Roman"/>
                <w:b/>
                <w:bCs/>
                <w:color w:val="FF0000"/>
              </w:rPr>
              <w:t>1η επιλογή</w:t>
            </w:r>
          </w:p>
        </w:tc>
      </w:tr>
      <w:tr w:rsidR="001B40F2" w:rsidRPr="002C5FB3" w:rsidTr="00844D0C">
        <w:trPr>
          <w:trHeight w:val="1052"/>
        </w:trPr>
        <w:tc>
          <w:tcPr>
            <w:tcW w:w="3129" w:type="dxa"/>
            <w:tcBorders>
              <w:top w:val="nil"/>
            </w:tcBorders>
            <w:shd w:val="clear" w:color="auto" w:fill="auto"/>
            <w:noWrap/>
            <w:vAlign w:val="center"/>
            <w:hideMark/>
          </w:tcPr>
          <w:p w:rsidR="001B40F2" w:rsidRPr="001B40F2" w:rsidRDefault="001B40F2" w:rsidP="001B40F2">
            <w:pPr>
              <w:spacing w:after="0" w:line="240" w:lineRule="auto"/>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Rituximab</w:t>
            </w:r>
            <w:r w:rsidR="00844D0C">
              <w:rPr>
                <w:rFonts w:ascii="Times New Roman" w:eastAsia="Times New Roman" w:hAnsi="Times New Roman" w:cs="Times New Roman"/>
                <w:b/>
                <w:bCs/>
                <w:color w:val="000000"/>
              </w:rPr>
              <w:t>*</w:t>
            </w:r>
          </w:p>
        </w:tc>
        <w:tc>
          <w:tcPr>
            <w:tcW w:w="2448" w:type="dxa"/>
            <w:tcBorders>
              <w:top w:val="nil"/>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iv</w:t>
            </w:r>
          </w:p>
        </w:tc>
        <w:tc>
          <w:tcPr>
            <w:tcW w:w="2797" w:type="dxa"/>
            <w:tcBorders>
              <w:top w:val="nil"/>
            </w:tcBorders>
            <w:shd w:val="clear" w:color="auto" w:fill="auto"/>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375 mg/m</w:t>
            </w:r>
            <w:r w:rsidRPr="001B40F2">
              <w:rPr>
                <w:rFonts w:ascii="Times New Roman" w:eastAsia="Times New Roman" w:hAnsi="Times New Roman" w:cs="Times New Roman"/>
                <w:color w:val="000000"/>
                <w:vertAlign w:val="superscript"/>
              </w:rPr>
              <w:t xml:space="preserve">2 </w:t>
            </w:r>
            <w:r w:rsidRPr="001B40F2">
              <w:rPr>
                <w:rFonts w:ascii="Times New Roman" w:eastAsia="Times New Roman" w:hAnsi="Times New Roman" w:cs="Times New Roman"/>
                <w:color w:val="000000"/>
              </w:rPr>
              <w:t>ανά εβδομάδα για 4 εβδομάδες ή                         1 gm και επανάληψη               μετά 2 εβδομάδες</w:t>
            </w:r>
          </w:p>
        </w:tc>
      </w:tr>
      <w:tr w:rsidR="001B40F2" w:rsidRPr="001B40F2" w:rsidTr="00844D0C">
        <w:trPr>
          <w:trHeight w:val="429"/>
        </w:trPr>
        <w:tc>
          <w:tcPr>
            <w:tcW w:w="3129" w:type="dxa"/>
            <w:tcBorders>
              <w:top w:val="nil"/>
            </w:tcBorders>
            <w:shd w:val="clear" w:color="auto" w:fill="auto"/>
            <w:noWrap/>
            <w:vAlign w:val="center"/>
            <w:hideMark/>
          </w:tcPr>
          <w:p w:rsidR="001B40F2" w:rsidRPr="001B40F2" w:rsidRDefault="001B40F2" w:rsidP="001B40F2">
            <w:pPr>
              <w:spacing w:after="0" w:line="240" w:lineRule="auto"/>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Κυκλοφωσφαμίδη</w:t>
            </w:r>
          </w:p>
        </w:tc>
        <w:tc>
          <w:tcPr>
            <w:tcW w:w="2448" w:type="dxa"/>
            <w:tcBorders>
              <w:top w:val="nil"/>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pos</w:t>
            </w:r>
          </w:p>
        </w:tc>
        <w:tc>
          <w:tcPr>
            <w:tcW w:w="2797" w:type="dxa"/>
            <w:tcBorders>
              <w:top w:val="nil"/>
            </w:tcBorders>
            <w:shd w:val="clear" w:color="auto" w:fill="auto"/>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1,5-2 mg/kg/ημέρα ή</w:t>
            </w:r>
          </w:p>
        </w:tc>
      </w:tr>
      <w:tr w:rsidR="001B40F2" w:rsidRPr="001B40F2" w:rsidTr="00844D0C">
        <w:trPr>
          <w:trHeight w:val="406"/>
        </w:trPr>
        <w:tc>
          <w:tcPr>
            <w:tcW w:w="3129" w:type="dxa"/>
            <w:tcBorders>
              <w:top w:val="nil"/>
              <w:bottom w:val="single" w:sz="4" w:space="0" w:color="auto"/>
            </w:tcBorders>
            <w:shd w:val="clear" w:color="auto" w:fill="auto"/>
            <w:noWrap/>
            <w:vAlign w:val="center"/>
            <w:hideMark/>
          </w:tcPr>
          <w:p w:rsidR="001B40F2" w:rsidRPr="001B40F2" w:rsidRDefault="001B40F2" w:rsidP="001B40F2">
            <w:pPr>
              <w:spacing w:after="0" w:line="240" w:lineRule="auto"/>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 </w:t>
            </w:r>
          </w:p>
        </w:tc>
        <w:tc>
          <w:tcPr>
            <w:tcW w:w="2448" w:type="dxa"/>
            <w:tcBorders>
              <w:top w:val="nil"/>
              <w:bottom w:val="single" w:sz="4" w:space="0" w:color="auto"/>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iv</w:t>
            </w:r>
          </w:p>
        </w:tc>
        <w:tc>
          <w:tcPr>
            <w:tcW w:w="2797" w:type="dxa"/>
            <w:tcBorders>
              <w:top w:val="nil"/>
              <w:bottom w:val="single" w:sz="4" w:space="0" w:color="auto"/>
            </w:tcBorders>
            <w:shd w:val="clear" w:color="auto" w:fill="auto"/>
            <w:vAlign w:val="center"/>
            <w:hideMark/>
          </w:tcPr>
          <w:p w:rsidR="001B40F2" w:rsidRPr="001B40F2" w:rsidRDefault="001B40F2" w:rsidP="001B40F2">
            <w:pPr>
              <w:spacing w:after="0" w:line="240" w:lineRule="auto"/>
              <w:jc w:val="center"/>
              <w:rPr>
                <w:rFonts w:ascii="Times New Roman" w:eastAsia="Times New Roman" w:hAnsi="Times New Roman" w:cs="Times New Roman"/>
                <w:color w:val="000000"/>
              </w:rPr>
            </w:pPr>
            <w:r w:rsidRPr="001B40F2">
              <w:rPr>
                <w:rFonts w:ascii="Times New Roman" w:eastAsia="Times New Roman" w:hAnsi="Times New Roman" w:cs="Times New Roman"/>
                <w:color w:val="000000"/>
              </w:rPr>
              <w:t>15 mg/kg ανά 2-3 εβδομάδες</w:t>
            </w:r>
          </w:p>
        </w:tc>
      </w:tr>
      <w:tr w:rsidR="001B40F2" w:rsidRPr="002C5FB3" w:rsidTr="00844D0C">
        <w:trPr>
          <w:trHeight w:val="300"/>
        </w:trPr>
        <w:tc>
          <w:tcPr>
            <w:tcW w:w="8374" w:type="dxa"/>
            <w:gridSpan w:val="3"/>
            <w:tcBorders>
              <w:top w:val="single" w:sz="4" w:space="0" w:color="auto"/>
              <w:bottom w:val="nil"/>
            </w:tcBorders>
            <w:shd w:val="clear" w:color="auto" w:fill="FFFFFF" w:themeFill="background1"/>
            <w:vAlign w:val="center"/>
            <w:hideMark/>
          </w:tcPr>
          <w:p w:rsidR="001B40F2" w:rsidRPr="001B40F2" w:rsidRDefault="001B40F2" w:rsidP="001B40F2">
            <w:pPr>
              <w:spacing w:after="0" w:line="240" w:lineRule="auto"/>
              <w:jc w:val="center"/>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Εάν συνυπάρχει ένα από τα κάτωθι:</w:t>
            </w:r>
          </w:p>
        </w:tc>
      </w:tr>
      <w:tr w:rsidR="00844D0C" w:rsidRPr="001B40F2" w:rsidTr="00844D0C">
        <w:trPr>
          <w:trHeight w:val="300"/>
        </w:trPr>
        <w:tc>
          <w:tcPr>
            <w:tcW w:w="8374" w:type="dxa"/>
            <w:gridSpan w:val="3"/>
            <w:shd w:val="clear" w:color="auto" w:fill="auto"/>
            <w:noWrap/>
            <w:vAlign w:val="center"/>
            <w:hideMark/>
          </w:tcPr>
          <w:p w:rsidR="00844D0C" w:rsidRPr="004E6592" w:rsidRDefault="00844D0C" w:rsidP="00844D0C">
            <w:pPr>
              <w:spacing w:after="0" w:line="240" w:lineRule="auto"/>
              <w:rPr>
                <w:rFonts w:ascii="Times New Roman" w:eastAsia="Times New Roman" w:hAnsi="Times New Roman" w:cs="Times New Roman"/>
                <w:bCs/>
                <w:i/>
                <w:iCs/>
                <w:color w:val="000000"/>
              </w:rPr>
            </w:pPr>
            <w:r w:rsidRPr="004E6592">
              <w:rPr>
                <w:rFonts w:ascii="Times New Roman" w:eastAsia="Times New Roman" w:hAnsi="Times New Roman" w:cs="Times New Roman"/>
                <w:bCs/>
                <w:i/>
                <w:iCs/>
                <w:color w:val="000000"/>
              </w:rPr>
              <w:t>1. Ταχέως εξελισσόμενη σπειραματονεφρίτιδα </w:t>
            </w:r>
          </w:p>
        </w:tc>
      </w:tr>
      <w:tr w:rsidR="001B40F2" w:rsidRPr="001B40F2" w:rsidTr="00844D0C">
        <w:trPr>
          <w:trHeight w:val="300"/>
        </w:trPr>
        <w:tc>
          <w:tcPr>
            <w:tcW w:w="8374" w:type="dxa"/>
            <w:gridSpan w:val="3"/>
            <w:shd w:val="clear" w:color="auto" w:fill="auto"/>
            <w:noWrap/>
            <w:vAlign w:val="center"/>
            <w:hideMark/>
          </w:tcPr>
          <w:p w:rsidR="001B40F2" w:rsidRPr="004E6592" w:rsidRDefault="001B40F2" w:rsidP="001B40F2">
            <w:pPr>
              <w:spacing w:after="0" w:line="240" w:lineRule="auto"/>
              <w:rPr>
                <w:rFonts w:ascii="Times New Roman" w:eastAsia="Times New Roman" w:hAnsi="Times New Roman" w:cs="Times New Roman"/>
                <w:bCs/>
                <w:i/>
                <w:iCs/>
                <w:color w:val="000000"/>
              </w:rPr>
            </w:pPr>
            <w:r w:rsidRPr="004E6592">
              <w:rPr>
                <w:rFonts w:ascii="Times New Roman" w:eastAsia="Times New Roman" w:hAnsi="Times New Roman" w:cs="Times New Roman"/>
                <w:bCs/>
                <w:i/>
                <w:iCs/>
                <w:color w:val="000000"/>
              </w:rPr>
              <w:t>2. Κυψελιδική αιμορραγία</w:t>
            </w:r>
          </w:p>
        </w:tc>
      </w:tr>
      <w:tr w:rsidR="001B40F2" w:rsidRPr="002C5FB3" w:rsidTr="00844D0C">
        <w:trPr>
          <w:trHeight w:val="300"/>
        </w:trPr>
        <w:tc>
          <w:tcPr>
            <w:tcW w:w="8374" w:type="dxa"/>
            <w:gridSpan w:val="3"/>
            <w:shd w:val="clear" w:color="auto" w:fill="auto"/>
            <w:noWrap/>
            <w:vAlign w:val="center"/>
            <w:hideMark/>
          </w:tcPr>
          <w:p w:rsidR="001B40F2" w:rsidRPr="004E6592" w:rsidRDefault="004E6592" w:rsidP="001B40F2">
            <w:pPr>
              <w:spacing w:after="0" w:line="240" w:lineRule="auto"/>
              <w:rPr>
                <w:rFonts w:ascii="Times New Roman" w:eastAsia="Times New Roman" w:hAnsi="Times New Roman" w:cs="Times New Roman"/>
                <w:bCs/>
                <w:i/>
                <w:iCs/>
                <w:color w:val="000000"/>
              </w:rPr>
            </w:pPr>
            <w:r>
              <w:rPr>
                <w:rFonts w:ascii="Times New Roman" w:eastAsia="Times New Roman" w:hAnsi="Times New Roman" w:cs="Times New Roman"/>
                <w:bCs/>
                <w:i/>
                <w:iCs/>
                <w:color w:val="000000"/>
              </w:rPr>
              <w:t>3. Ε</w:t>
            </w:r>
            <w:r w:rsidR="001B40F2" w:rsidRPr="004E6592">
              <w:rPr>
                <w:rFonts w:ascii="Times New Roman" w:eastAsia="Times New Roman" w:hAnsi="Times New Roman" w:cs="Times New Roman"/>
                <w:bCs/>
                <w:i/>
                <w:iCs/>
                <w:color w:val="000000"/>
              </w:rPr>
              <w:t>κτεταμένα δερματικά έλκη ή γάγγραινα άκρων</w:t>
            </w:r>
          </w:p>
        </w:tc>
      </w:tr>
      <w:tr w:rsidR="001B40F2" w:rsidRPr="001B40F2" w:rsidTr="00844D0C">
        <w:trPr>
          <w:trHeight w:val="300"/>
        </w:trPr>
        <w:tc>
          <w:tcPr>
            <w:tcW w:w="8374" w:type="dxa"/>
            <w:gridSpan w:val="3"/>
            <w:shd w:val="clear" w:color="auto" w:fill="auto"/>
            <w:noWrap/>
            <w:vAlign w:val="center"/>
            <w:hideMark/>
          </w:tcPr>
          <w:p w:rsidR="001B40F2" w:rsidRPr="004E6592" w:rsidRDefault="001B40F2" w:rsidP="004E6592">
            <w:pPr>
              <w:spacing w:after="0" w:line="240" w:lineRule="auto"/>
              <w:rPr>
                <w:rFonts w:ascii="Times New Roman" w:eastAsia="Times New Roman" w:hAnsi="Times New Roman" w:cs="Times New Roman"/>
                <w:bCs/>
                <w:i/>
                <w:iCs/>
                <w:color w:val="000000"/>
              </w:rPr>
            </w:pPr>
            <w:r w:rsidRPr="004E6592">
              <w:rPr>
                <w:rFonts w:ascii="Times New Roman" w:eastAsia="Times New Roman" w:hAnsi="Times New Roman" w:cs="Times New Roman"/>
                <w:bCs/>
                <w:i/>
                <w:iCs/>
                <w:color w:val="000000"/>
              </w:rPr>
              <w:t xml:space="preserve">4. </w:t>
            </w:r>
            <w:r w:rsidR="004E6592">
              <w:rPr>
                <w:rFonts w:ascii="Times New Roman" w:eastAsia="Times New Roman" w:hAnsi="Times New Roman" w:cs="Times New Roman"/>
                <w:bCs/>
                <w:i/>
                <w:iCs/>
                <w:color w:val="000000"/>
              </w:rPr>
              <w:t>Α</w:t>
            </w:r>
            <w:r w:rsidRPr="004E6592">
              <w:rPr>
                <w:rFonts w:ascii="Times New Roman" w:eastAsia="Times New Roman" w:hAnsi="Times New Roman" w:cs="Times New Roman"/>
                <w:bCs/>
                <w:i/>
                <w:iCs/>
                <w:color w:val="000000"/>
              </w:rPr>
              <w:t>νθεκτική / προοδευτική περιφερική νευροπάθεια</w:t>
            </w:r>
          </w:p>
        </w:tc>
      </w:tr>
      <w:tr w:rsidR="001B40F2" w:rsidRPr="001B40F2" w:rsidTr="00844D0C">
        <w:trPr>
          <w:trHeight w:val="300"/>
        </w:trPr>
        <w:tc>
          <w:tcPr>
            <w:tcW w:w="8374" w:type="dxa"/>
            <w:gridSpan w:val="3"/>
            <w:shd w:val="clear" w:color="auto" w:fill="auto"/>
            <w:noWrap/>
            <w:vAlign w:val="center"/>
            <w:hideMark/>
          </w:tcPr>
          <w:p w:rsidR="001B40F2" w:rsidRPr="004E6592" w:rsidRDefault="001B40F2" w:rsidP="004E6592">
            <w:pPr>
              <w:spacing w:after="0" w:line="240" w:lineRule="auto"/>
              <w:rPr>
                <w:rFonts w:ascii="Times New Roman" w:eastAsia="Times New Roman" w:hAnsi="Times New Roman" w:cs="Times New Roman"/>
                <w:bCs/>
                <w:i/>
                <w:iCs/>
                <w:color w:val="000000"/>
              </w:rPr>
            </w:pPr>
            <w:r w:rsidRPr="004E6592">
              <w:rPr>
                <w:rFonts w:ascii="Times New Roman" w:eastAsia="Times New Roman" w:hAnsi="Times New Roman" w:cs="Times New Roman"/>
                <w:bCs/>
                <w:i/>
                <w:iCs/>
                <w:color w:val="000000"/>
              </w:rPr>
              <w:t>5.</w:t>
            </w:r>
            <w:r w:rsidR="004E6592">
              <w:rPr>
                <w:rFonts w:ascii="Times New Roman" w:eastAsia="Times New Roman" w:hAnsi="Times New Roman" w:cs="Times New Roman"/>
                <w:bCs/>
                <w:i/>
                <w:iCs/>
                <w:color w:val="000000"/>
              </w:rPr>
              <w:t>Κ</w:t>
            </w:r>
            <w:r w:rsidRPr="004E6592">
              <w:rPr>
                <w:rFonts w:ascii="Times New Roman" w:eastAsia="Times New Roman" w:hAnsi="Times New Roman" w:cs="Times New Roman"/>
                <w:bCs/>
                <w:i/>
                <w:iCs/>
                <w:color w:val="000000"/>
              </w:rPr>
              <w:t>εραυνοβόλος πολυοργανική συμμετοχή</w:t>
            </w:r>
          </w:p>
        </w:tc>
      </w:tr>
      <w:tr w:rsidR="001B40F2" w:rsidRPr="001B40F2" w:rsidTr="00844D0C">
        <w:trPr>
          <w:trHeight w:val="315"/>
        </w:trPr>
        <w:tc>
          <w:tcPr>
            <w:tcW w:w="8374" w:type="dxa"/>
            <w:gridSpan w:val="3"/>
            <w:tcBorders>
              <w:top w:val="nil"/>
              <w:bottom w:val="single" w:sz="4" w:space="0" w:color="auto"/>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i/>
                <w:iCs/>
                <w:color w:val="000000"/>
              </w:rPr>
            </w:pPr>
            <w:r w:rsidRPr="001B40F2">
              <w:rPr>
                <w:rFonts w:ascii="Times New Roman" w:eastAsia="Times New Roman" w:hAnsi="Times New Roman" w:cs="Times New Roman"/>
                <w:b/>
                <w:bCs/>
                <w:i/>
                <w:iCs/>
                <w:color w:val="000000"/>
              </w:rPr>
              <w:t>Τότε, επιπλέον:</w:t>
            </w:r>
          </w:p>
        </w:tc>
      </w:tr>
      <w:tr w:rsidR="001B40F2" w:rsidRPr="001B40F2" w:rsidTr="00844D0C">
        <w:trPr>
          <w:trHeight w:val="315"/>
        </w:trPr>
        <w:tc>
          <w:tcPr>
            <w:tcW w:w="8374" w:type="dxa"/>
            <w:gridSpan w:val="3"/>
            <w:tcBorders>
              <w:top w:val="single" w:sz="4" w:space="0" w:color="auto"/>
              <w:bottom w:val="single" w:sz="4" w:space="0" w:color="auto"/>
            </w:tcBorders>
            <w:shd w:val="clear" w:color="auto" w:fill="auto"/>
            <w:noWrap/>
            <w:vAlign w:val="center"/>
            <w:hideMark/>
          </w:tcPr>
          <w:p w:rsidR="001B40F2" w:rsidRPr="001B40F2" w:rsidRDefault="001B40F2" w:rsidP="001B40F2">
            <w:pPr>
              <w:spacing w:after="0" w:line="240" w:lineRule="auto"/>
              <w:jc w:val="center"/>
              <w:rPr>
                <w:rFonts w:ascii="Times New Roman" w:eastAsia="Times New Roman" w:hAnsi="Times New Roman" w:cs="Times New Roman"/>
                <w:b/>
                <w:bCs/>
                <w:color w:val="000000"/>
              </w:rPr>
            </w:pPr>
            <w:r w:rsidRPr="001B40F2">
              <w:rPr>
                <w:rFonts w:ascii="Times New Roman" w:eastAsia="Times New Roman" w:hAnsi="Times New Roman" w:cs="Times New Roman"/>
                <w:b/>
                <w:bCs/>
                <w:color w:val="000000"/>
              </w:rPr>
              <w:t>Πλασμαφαίρεση</w:t>
            </w:r>
          </w:p>
        </w:tc>
      </w:tr>
    </w:tbl>
    <w:p w:rsidR="00844D0C" w:rsidRDefault="00844D0C" w:rsidP="00844D0C">
      <w:pPr>
        <w:spacing w:after="0" w:line="360" w:lineRule="auto"/>
        <w:jc w:val="both"/>
        <w:rPr>
          <w:rFonts w:ascii="Times New Roman" w:eastAsia="Times New Roman" w:hAnsi="Times New Roman" w:cs="Times New Roman"/>
          <w:color w:val="000000"/>
        </w:rPr>
      </w:pPr>
    </w:p>
    <w:p w:rsidR="007B57EA" w:rsidRDefault="007B57EA" w:rsidP="00844D0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Π</w:t>
      </w:r>
      <w:r w:rsidRPr="007B57EA">
        <w:rPr>
          <w:rFonts w:ascii="Times New Roman" w:eastAsia="Times New Roman" w:hAnsi="Times New Roman" w:cs="Times New Roman"/>
          <w:color w:val="000000"/>
        </w:rPr>
        <w:t>ορφύρα, αρθραλγίες/αρθρίτιδα, γενικά συμπτώματα, ήπια σπειραματονεφρίτιδα: φυσιολογική κρεατινίνη και χωρίς σοβαρή λευκωματουρία: &lt; 0.5-1 gm/24h, ήπια πολυνευροπάθεια</w:t>
      </w:r>
    </w:p>
    <w:p w:rsidR="007B57EA" w:rsidRDefault="007B57EA" w:rsidP="00844D0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B57EA">
        <w:rPr>
          <w:rFonts w:ascii="Times New Roman" w:eastAsia="Times New Roman" w:hAnsi="Times New Roman" w:cs="Times New Roman"/>
          <w:color w:val="000000"/>
        </w:rPr>
        <w:t>Δερματικά έλκη, αισθητικοκινητική νευροπάθεια, σοβαρή σπειραματονεφρίτιδα, προσβολή πνευμόνων, γαστρεντερικού, ΚΝΣ</w:t>
      </w:r>
    </w:p>
    <w:p w:rsidR="00844D0C" w:rsidRDefault="007B57EA" w:rsidP="00844D0C">
      <w:pPr>
        <w:spacing w:after="0" w:line="36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w:t>
      </w:r>
      <w:r w:rsidR="00844D0C">
        <w:rPr>
          <w:rFonts w:ascii="Times New Roman" w:eastAsia="Times New Roman" w:hAnsi="Times New Roman" w:cs="Times New Roman"/>
          <w:color w:val="000000"/>
        </w:rPr>
        <w:t xml:space="preserve">* </w:t>
      </w:r>
      <w:r w:rsidR="00844D0C" w:rsidRPr="0055040B">
        <w:rPr>
          <w:rFonts w:ascii="Times New Roman" w:hAnsi="Times New Roman" w:cs="Times New Roman"/>
          <w:color w:val="000000" w:themeColor="text1"/>
          <w:szCs w:val="24"/>
        </w:rPr>
        <w:t>Χορήγηση εκτός επίσημης ένδειξης (off-label)</w:t>
      </w:r>
    </w:p>
    <w:p w:rsidR="007B57EA" w:rsidRPr="0055040B" w:rsidRDefault="007B57EA" w:rsidP="00844D0C">
      <w:pPr>
        <w:spacing w:after="0" w:line="360" w:lineRule="auto"/>
        <w:jc w:val="both"/>
        <w:rPr>
          <w:rFonts w:ascii="Times New Roman" w:hAnsi="Times New Roman" w:cs="Times New Roman"/>
          <w:color w:val="000000" w:themeColor="text1"/>
          <w:szCs w:val="24"/>
        </w:rPr>
      </w:pPr>
    </w:p>
    <w:p w:rsidR="00695A07" w:rsidRPr="00695A07" w:rsidRDefault="00695A07" w:rsidP="006C2EAD">
      <w:pPr>
        <w:spacing w:after="0" w:line="360" w:lineRule="auto"/>
        <w:jc w:val="center"/>
        <w:rPr>
          <w:rFonts w:ascii="Times New Roman" w:eastAsia="Calibri" w:hAnsi="Times New Roman" w:cs="Times New Roman"/>
          <w:b/>
        </w:rPr>
      </w:pPr>
      <w:r w:rsidRPr="00695A07">
        <w:rPr>
          <w:rFonts w:ascii="Times New Roman" w:eastAsia="Calibri" w:hAnsi="Times New Roman" w:cs="Times New Roman"/>
          <w:b/>
        </w:rPr>
        <w:t>ΘΕΡΑΠΕΙΑ ΚΡΥΟΣΦΑΙΡΙΝΑΙΜΙΚΗΣ ΑΓΓΕΙΙΤΙΔΑΣ</w:t>
      </w:r>
    </w:p>
    <w:p w:rsidR="00695A07" w:rsidRPr="00844D0C" w:rsidRDefault="00695A07" w:rsidP="006C2EAD">
      <w:pPr>
        <w:spacing w:after="0" w:line="360" w:lineRule="auto"/>
        <w:jc w:val="center"/>
        <w:rPr>
          <w:rFonts w:ascii="Times New Roman" w:eastAsia="Calibri" w:hAnsi="Times New Roman" w:cs="Times New Roman"/>
          <w:b/>
        </w:rPr>
      </w:pPr>
      <w:r w:rsidRPr="00695A07">
        <w:rPr>
          <w:rFonts w:ascii="Times New Roman" w:eastAsia="Calibri" w:hAnsi="Times New Roman" w:cs="Times New Roman"/>
          <w:b/>
        </w:rPr>
        <w:t>ΣΧΕΤΙΖΟΜΕΝΗΣ ΜΕ HCV</w:t>
      </w:r>
      <w:r w:rsidR="00844D0C">
        <w:rPr>
          <w:rFonts w:ascii="Times New Roman" w:eastAsia="Calibri" w:hAnsi="Times New Roman" w:cs="Times New Roman"/>
          <w:b/>
        </w:rPr>
        <w:t xml:space="preserve"> ΛΟΙΜΩΞΗ</w:t>
      </w:r>
    </w:p>
    <w:p w:rsidR="00695A07" w:rsidRPr="00695A07" w:rsidRDefault="006C2EAD" w:rsidP="006C2EAD">
      <w:pPr>
        <w:spacing w:after="0" w:line="360" w:lineRule="auto"/>
        <w:jc w:val="both"/>
        <w:rPr>
          <w:rFonts w:ascii="Times New Roman" w:eastAsia="Calibri" w:hAnsi="Times New Roman" w:cs="Times New Roman"/>
        </w:rPr>
      </w:pPr>
      <w:r>
        <w:rPr>
          <w:rFonts w:ascii="Times New Roman" w:eastAsia="Calibri" w:hAnsi="Times New Roman" w:cs="Times New Roman"/>
        </w:rPr>
        <w:tab/>
      </w:r>
      <w:r w:rsidR="00695A07" w:rsidRPr="00695A07">
        <w:rPr>
          <w:rFonts w:ascii="Times New Roman" w:eastAsia="Calibri" w:hAnsi="Times New Roman" w:cs="Times New Roman"/>
        </w:rPr>
        <w:t xml:space="preserve">Στη θεραπεία της μεικτής κρυοσφαιριναιμικής αγγειίτιδας (τύπου ΙΙ/ΙΙΙ) που σχετίζεται με χρόνια ηπατίτιδα C, ακρογωνιαίο λίθο στην αντιμετώπιση αποτελεί η καταπολέμηση της χρόνιας HCV λοίμωξης με </w:t>
      </w:r>
      <w:r w:rsidR="00695A07" w:rsidRPr="00695A07">
        <w:rPr>
          <w:rFonts w:ascii="Times New Roman" w:eastAsia="Calibri" w:hAnsi="Times New Roman" w:cs="Times New Roman"/>
          <w:b/>
        </w:rPr>
        <w:t>αντιική</w:t>
      </w:r>
      <w:r w:rsidR="00695A07" w:rsidRPr="00695A07">
        <w:rPr>
          <w:rFonts w:ascii="Times New Roman" w:eastAsia="Calibri" w:hAnsi="Times New Roman" w:cs="Times New Roman"/>
        </w:rPr>
        <w:t xml:space="preserve"> </w:t>
      </w:r>
      <w:r w:rsidR="00695A07" w:rsidRPr="00695A07">
        <w:rPr>
          <w:rFonts w:ascii="Times New Roman" w:eastAsia="Calibri" w:hAnsi="Times New Roman" w:cs="Times New Roman"/>
          <w:b/>
        </w:rPr>
        <w:t>θεραπεία</w:t>
      </w:r>
      <w:r w:rsidR="00695A07" w:rsidRPr="00695A07">
        <w:rPr>
          <w:rFonts w:ascii="Times New Roman" w:eastAsia="Calibri" w:hAnsi="Times New Roman" w:cs="Times New Roman"/>
        </w:rPr>
        <w:t xml:space="preserve">. Η αντιική θεραπεία πρέπει να δίνεται πάντα σε συνεργασία με εξειδικευμένο ηπατολόγο, ώστε να αποφασιστεί εμπεριστατωμένα το είδος και η διάρκεια της αντιικής αγωγής, καθώς και η παρακολούθηση του ασθενούς. </w:t>
      </w:r>
    </w:p>
    <w:p w:rsidR="00695A07" w:rsidRPr="00695A07" w:rsidRDefault="006C2EAD" w:rsidP="006C2EAD">
      <w:pPr>
        <w:spacing w:after="0" w:line="360" w:lineRule="auto"/>
        <w:jc w:val="both"/>
        <w:rPr>
          <w:rFonts w:ascii="Times New Roman" w:eastAsia="Calibri" w:hAnsi="Times New Roman" w:cs="Times New Roman"/>
        </w:rPr>
      </w:pPr>
      <w:r>
        <w:rPr>
          <w:rFonts w:ascii="Times New Roman" w:eastAsia="Calibri" w:hAnsi="Times New Roman" w:cs="Times New Roman"/>
        </w:rPr>
        <w:tab/>
      </w:r>
      <w:r w:rsidR="00695A07" w:rsidRPr="00695A07">
        <w:rPr>
          <w:rFonts w:ascii="Times New Roman" w:eastAsia="Calibri" w:hAnsi="Times New Roman" w:cs="Times New Roman"/>
        </w:rPr>
        <w:t xml:space="preserve">Σε ασθενείς που έχουν σοβαρές κλινικές εκδηλώσεις από την κρυοσφαιριναιμκή αγγειίτιδα και θα λάβουν αρχική θεραπεία με ανοσοκατασταλτικούς παράγοντες είναι σημαντικό η αντιική θεραπεία </w:t>
      </w:r>
      <w:r w:rsidR="00507C6B">
        <w:rPr>
          <w:rFonts w:ascii="Times New Roman" w:eastAsia="Calibri" w:hAnsi="Times New Roman" w:cs="Times New Roman"/>
        </w:rPr>
        <w:t xml:space="preserve">με σχήματα που περιλαμβάνουν ιντερφερόνη </w:t>
      </w:r>
      <w:r w:rsidR="00695A07" w:rsidRPr="00695A07">
        <w:rPr>
          <w:rFonts w:ascii="Times New Roman" w:eastAsia="Calibri" w:hAnsi="Times New Roman" w:cs="Times New Roman"/>
        </w:rPr>
        <w:t>να καθυστερεί για διάστημα από έναν ως τέσσερις μήνες. Η λογική αυτής της καθυστέρησης είναι:</w:t>
      </w:r>
    </w:p>
    <w:p w:rsidR="00695A07" w:rsidRPr="00695A07" w:rsidRDefault="00695A07" w:rsidP="006C2EAD">
      <w:pPr>
        <w:spacing w:after="0" w:line="360" w:lineRule="auto"/>
        <w:jc w:val="both"/>
        <w:rPr>
          <w:rFonts w:ascii="Times New Roman" w:eastAsia="Calibri" w:hAnsi="Times New Roman" w:cs="Times New Roman"/>
        </w:rPr>
      </w:pPr>
      <w:r w:rsidRPr="00695A07">
        <w:rPr>
          <w:rFonts w:ascii="Times New Roman" w:eastAsia="Calibri" w:hAnsi="Times New Roman" w:cs="Times New Roman"/>
        </w:rPr>
        <w:t>(α)  η ανοσοκατασταλτική θεραπεία μπορεί να βελτιώσει ταχύτερα τη φλεγμονή και τη βλάβη σε όργανα-στόχους, ενώ η κλινική βελτίωση από την αντιική θεραπεία αναμένεται να είναι πιο αργή.</w:t>
      </w:r>
    </w:p>
    <w:p w:rsidR="00695A07" w:rsidRPr="00695A07" w:rsidRDefault="00695A07" w:rsidP="006C2EAD">
      <w:pPr>
        <w:spacing w:after="0" w:line="360" w:lineRule="auto"/>
        <w:jc w:val="both"/>
        <w:rPr>
          <w:rFonts w:ascii="Times New Roman" w:eastAsia="Calibri" w:hAnsi="Times New Roman" w:cs="Times New Roman"/>
        </w:rPr>
      </w:pPr>
      <w:r w:rsidRPr="00695A07">
        <w:rPr>
          <w:rFonts w:ascii="Times New Roman" w:eastAsia="Calibri" w:hAnsi="Times New Roman" w:cs="Times New Roman"/>
        </w:rPr>
        <w:t>(β) η χορήγηση ιντερφερόνης μπορεί να οδηγήσει σε εξάρσεις της κρυοσφαιριναιμίας, της αγγειίτιδας ή άλλων αυτοάνοσων εκδηλώσεων</w:t>
      </w:r>
    </w:p>
    <w:p w:rsidR="00695A07" w:rsidRPr="00695A07" w:rsidRDefault="00695A07" w:rsidP="006C2EAD">
      <w:pPr>
        <w:spacing w:after="0" w:line="360" w:lineRule="auto"/>
        <w:jc w:val="both"/>
        <w:rPr>
          <w:rFonts w:ascii="Times New Roman" w:eastAsia="Calibri" w:hAnsi="Times New Roman" w:cs="Times New Roman"/>
        </w:rPr>
      </w:pPr>
      <w:r w:rsidRPr="00695A07">
        <w:rPr>
          <w:rFonts w:ascii="Times New Roman" w:eastAsia="Calibri" w:hAnsi="Times New Roman" w:cs="Times New Roman"/>
        </w:rPr>
        <w:t>(γ)  η αποφυγή των παρενεργειών από το συνδυασμό των δύο θεραπειών</w:t>
      </w:r>
    </w:p>
    <w:p w:rsidR="00695A07" w:rsidRPr="00695A07" w:rsidRDefault="00695A07" w:rsidP="006C2EAD">
      <w:pPr>
        <w:spacing w:after="0" w:line="360" w:lineRule="auto"/>
        <w:jc w:val="both"/>
        <w:rPr>
          <w:rFonts w:ascii="Times New Roman" w:eastAsia="Calibri" w:hAnsi="Times New Roman" w:cs="Times New Roman"/>
        </w:rPr>
      </w:pPr>
      <w:r w:rsidRPr="00695A07">
        <w:rPr>
          <w:rFonts w:ascii="Times New Roman" w:eastAsia="Calibri" w:hAnsi="Times New Roman" w:cs="Times New Roman"/>
        </w:rPr>
        <w:t>(δ) η αντιική αγωγή μπορεί να προκαλέσει νεφρικές, νευρολογικές ή δερματικές εκδηλώσεις  που να συγχέονται με μη ανταπόκριση της κρυοσφαιριναιμικής αγγειίτιδας στην ανοσοκατασταλτική θεραπεία</w:t>
      </w:r>
    </w:p>
    <w:p w:rsidR="00695A07" w:rsidRPr="00695A07" w:rsidRDefault="00507C6B" w:rsidP="00507C6B">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Μέχρι σήμερα δεν έχει αξιολογηθεί η αποτελεσματικότητα, ασφάλεια και ο καταλληλλότερος χρόνος χορήγησης των νεοτέρων</w:t>
      </w:r>
      <w:r w:rsidR="00695A07" w:rsidRPr="00695A07">
        <w:rPr>
          <w:rFonts w:ascii="Times New Roman" w:eastAsia="Calibri" w:hAnsi="Times New Roman" w:cs="Times New Roman"/>
        </w:rPr>
        <w:t xml:space="preserve"> απευθείας δρώντ</w:t>
      </w:r>
      <w:r>
        <w:rPr>
          <w:rFonts w:ascii="Times New Roman" w:eastAsia="Calibri" w:hAnsi="Times New Roman" w:cs="Times New Roman"/>
        </w:rPr>
        <w:t>ων</w:t>
      </w:r>
      <w:r w:rsidR="00695A07" w:rsidRPr="00695A07">
        <w:rPr>
          <w:rFonts w:ascii="Times New Roman" w:eastAsia="Calibri" w:hAnsi="Times New Roman" w:cs="Times New Roman"/>
        </w:rPr>
        <w:t xml:space="preserve"> αντιικ</w:t>
      </w:r>
      <w:r>
        <w:rPr>
          <w:rFonts w:ascii="Times New Roman" w:eastAsia="Calibri" w:hAnsi="Times New Roman" w:cs="Times New Roman"/>
        </w:rPr>
        <w:t>ών</w:t>
      </w:r>
      <w:r w:rsidR="00695A07" w:rsidRPr="00695A07">
        <w:rPr>
          <w:rFonts w:ascii="Times New Roman" w:eastAsia="Calibri" w:hAnsi="Times New Roman" w:cs="Times New Roman"/>
        </w:rPr>
        <w:t xml:space="preserve"> φ</w:t>
      </w:r>
      <w:r>
        <w:rPr>
          <w:rFonts w:ascii="Times New Roman" w:eastAsia="Calibri" w:hAnsi="Times New Roman" w:cs="Times New Roman"/>
        </w:rPr>
        <w:t>αρμάκων</w:t>
      </w:r>
      <w:r w:rsidR="00695A07" w:rsidRPr="00695A07">
        <w:rPr>
          <w:rFonts w:ascii="Times New Roman" w:eastAsia="Calibri" w:hAnsi="Times New Roman" w:cs="Times New Roman"/>
        </w:rPr>
        <w:t xml:space="preserve"> (Direct Acting Antivirals, DAAs)</w:t>
      </w:r>
      <w:r>
        <w:rPr>
          <w:rFonts w:ascii="Times New Roman" w:eastAsia="Calibri" w:hAnsi="Times New Roman" w:cs="Times New Roman"/>
        </w:rPr>
        <w:t xml:space="preserve"> απο του στόματος σε αυτή την ομάδα ασθενών.</w:t>
      </w:r>
    </w:p>
    <w:p w:rsidR="00695A07" w:rsidRPr="00507C6B" w:rsidRDefault="006C2EAD" w:rsidP="006C2EAD">
      <w:pPr>
        <w:spacing w:after="0" w:line="360" w:lineRule="auto"/>
        <w:jc w:val="both"/>
        <w:rPr>
          <w:rFonts w:ascii="Times New Roman" w:eastAsia="Calibri" w:hAnsi="Times New Roman" w:cs="Times New Roman"/>
        </w:rPr>
      </w:pPr>
      <w:r>
        <w:rPr>
          <w:rFonts w:ascii="Times New Roman" w:eastAsia="Calibri" w:hAnsi="Times New Roman" w:cs="Times New Roman"/>
        </w:rPr>
        <w:tab/>
      </w:r>
      <w:r w:rsidR="00695A07" w:rsidRPr="00695A07">
        <w:rPr>
          <w:rFonts w:ascii="Times New Roman" w:eastAsia="Calibri" w:hAnsi="Times New Roman" w:cs="Times New Roman"/>
        </w:rPr>
        <w:t xml:space="preserve">Όσον αφορά την </w:t>
      </w:r>
      <w:r w:rsidR="00695A07" w:rsidRPr="00695A07">
        <w:rPr>
          <w:rFonts w:ascii="Times New Roman" w:eastAsia="Calibri" w:hAnsi="Times New Roman" w:cs="Times New Roman"/>
          <w:b/>
        </w:rPr>
        <w:t>ανοσοκατασταλτική θεραπεία</w:t>
      </w:r>
      <w:r w:rsidR="00695A07" w:rsidRPr="00695A07">
        <w:rPr>
          <w:rFonts w:ascii="Times New Roman" w:eastAsia="Calibri" w:hAnsi="Times New Roman" w:cs="Times New Roman"/>
        </w:rPr>
        <w:t xml:space="preserve"> ακολουθούνται οι ίδιες οδηγίες με τη θεραπεία της μεικτής κρυοσφαιριναιμικής αγγειίτιδας που δε σχετίζεται με HCV λοίμωξη, όπως περιγράφηκαν παραπάνω</w:t>
      </w:r>
      <w:r w:rsidR="00844D0C">
        <w:rPr>
          <w:rFonts w:ascii="Times New Roman" w:eastAsia="Calibri" w:hAnsi="Times New Roman" w:cs="Times New Roman"/>
        </w:rPr>
        <w:t xml:space="preserve"> (πίνακας 14)</w:t>
      </w:r>
      <w:r w:rsidR="00695A07" w:rsidRPr="00695A07">
        <w:rPr>
          <w:rFonts w:ascii="Times New Roman" w:eastAsia="Calibri" w:hAnsi="Times New Roman" w:cs="Times New Roman"/>
        </w:rPr>
        <w:t xml:space="preserve">. </w:t>
      </w:r>
      <w:r w:rsidR="00695A07" w:rsidRPr="00507C6B">
        <w:rPr>
          <w:rFonts w:ascii="Times New Roman" w:eastAsia="Calibri" w:hAnsi="Times New Roman" w:cs="Times New Roman"/>
        </w:rPr>
        <w:t xml:space="preserve">Σε αυτούς τους ασθενείς το </w:t>
      </w:r>
      <w:r w:rsidR="00695A07" w:rsidRPr="00695A07">
        <w:rPr>
          <w:rFonts w:ascii="Times New Roman" w:eastAsia="Calibri" w:hAnsi="Times New Roman" w:cs="Times New Roman"/>
        </w:rPr>
        <w:t>rituximab</w:t>
      </w:r>
      <w:r w:rsidR="00695A07" w:rsidRPr="00507C6B">
        <w:rPr>
          <w:rFonts w:ascii="Times New Roman" w:eastAsia="Calibri" w:hAnsi="Times New Roman" w:cs="Times New Roman"/>
        </w:rPr>
        <w:t xml:space="preserve"> προτιμάται έναντι της κυκλοφωσφαμίδης</w:t>
      </w:r>
    </w:p>
    <w:p w:rsidR="00695A07" w:rsidRPr="00507C6B" w:rsidRDefault="00695A07" w:rsidP="006C2EAD">
      <w:pPr>
        <w:spacing w:before="100" w:beforeAutospacing="1" w:after="0" w:line="360" w:lineRule="auto"/>
        <w:jc w:val="both"/>
        <w:rPr>
          <w:rFonts w:ascii="Times New Roman" w:eastAsia="Calibri" w:hAnsi="Times New Roman" w:cs="Times New Roman"/>
          <w:b/>
        </w:rPr>
      </w:pPr>
      <w:r w:rsidRPr="00507C6B">
        <w:rPr>
          <w:rFonts w:ascii="Times New Roman" w:eastAsia="Calibri" w:hAnsi="Times New Roman" w:cs="Times New Roman"/>
          <w:b/>
        </w:rPr>
        <w:t>ΒΙΒΛΙΟΓΡΑΦΙΑ</w:t>
      </w:r>
    </w:p>
    <w:p w:rsidR="00695A07" w:rsidRPr="00844D0C" w:rsidRDefault="00695A07" w:rsidP="006C2EAD">
      <w:pPr>
        <w:pStyle w:val="Heading1"/>
        <w:shd w:val="clear" w:color="auto" w:fill="FFFFFF"/>
        <w:autoSpaceDE w:val="0"/>
        <w:autoSpaceDN w:val="0"/>
        <w:adjustRightInd w:val="0"/>
        <w:spacing w:before="0" w:beforeAutospacing="0" w:after="0" w:afterAutospacing="0" w:line="360" w:lineRule="auto"/>
        <w:jc w:val="both"/>
        <w:rPr>
          <w:b w:val="0"/>
          <w:color w:val="000000" w:themeColor="text1"/>
          <w:sz w:val="20"/>
          <w:szCs w:val="20"/>
        </w:rPr>
      </w:pPr>
      <w:r w:rsidRPr="00844D0C">
        <w:rPr>
          <w:b w:val="0"/>
          <w:color w:val="000000" w:themeColor="text1"/>
          <w:sz w:val="20"/>
          <w:szCs w:val="20"/>
          <w:shd w:val="clear" w:color="auto" w:fill="FFFFFF"/>
        </w:rPr>
        <w:t xml:space="preserve">- Terrier B, Cacoub P, </w:t>
      </w:r>
      <w:r w:rsidRPr="00844D0C">
        <w:rPr>
          <w:b w:val="0"/>
          <w:color w:val="000000" w:themeColor="text1"/>
          <w:sz w:val="20"/>
          <w:szCs w:val="20"/>
        </w:rPr>
        <w:t xml:space="preserve">Cryoglobulinemia vasculitis: an update. </w:t>
      </w:r>
      <w:hyperlink r:id="rId15" w:tooltip="Current opinion in rheumatology." w:history="1">
        <w:r w:rsidRPr="00844D0C">
          <w:rPr>
            <w:rStyle w:val="Hyperlink"/>
            <w:b w:val="0"/>
            <w:color w:val="000000" w:themeColor="text1"/>
            <w:sz w:val="20"/>
            <w:szCs w:val="20"/>
            <w:shd w:val="clear" w:color="auto" w:fill="FFFFFF"/>
          </w:rPr>
          <w:t>Curr Opin Rheumatol.</w:t>
        </w:r>
      </w:hyperlink>
      <w:r w:rsidR="006C2EAD" w:rsidRPr="00844D0C">
        <w:rPr>
          <w:sz w:val="20"/>
          <w:szCs w:val="20"/>
        </w:rPr>
        <w:t xml:space="preserve"> </w:t>
      </w:r>
      <w:r w:rsidR="00844D0C">
        <w:rPr>
          <w:b w:val="0"/>
          <w:color w:val="000000" w:themeColor="text1"/>
          <w:sz w:val="20"/>
          <w:szCs w:val="20"/>
          <w:shd w:val="clear" w:color="auto" w:fill="FFFFFF"/>
        </w:rPr>
        <w:t>2013</w:t>
      </w:r>
      <w:r w:rsidRPr="00844D0C">
        <w:rPr>
          <w:b w:val="0"/>
          <w:color w:val="000000" w:themeColor="text1"/>
          <w:sz w:val="20"/>
          <w:szCs w:val="20"/>
          <w:shd w:val="clear" w:color="auto" w:fill="FFFFFF"/>
        </w:rPr>
        <w:t>;25:10-8.</w:t>
      </w:r>
    </w:p>
    <w:p w:rsidR="00695A07" w:rsidRPr="00844D0C" w:rsidRDefault="00695A07" w:rsidP="006C2EAD">
      <w:pPr>
        <w:shd w:val="clear" w:color="auto" w:fill="FFFFFF"/>
        <w:autoSpaceDE w:val="0"/>
        <w:autoSpaceDN w:val="0"/>
        <w:adjustRightInd w:val="0"/>
        <w:spacing w:after="0" w:line="360" w:lineRule="auto"/>
        <w:jc w:val="both"/>
        <w:rPr>
          <w:rFonts w:ascii="Times New Roman" w:hAnsi="Times New Roman" w:cs="Times New Roman"/>
          <w:color w:val="000000" w:themeColor="text1"/>
          <w:sz w:val="20"/>
          <w:szCs w:val="20"/>
        </w:rPr>
      </w:pPr>
      <w:r w:rsidRPr="00844D0C">
        <w:rPr>
          <w:rFonts w:ascii="Times New Roman" w:hAnsi="Times New Roman" w:cs="Times New Roman"/>
          <w:color w:val="000000" w:themeColor="text1"/>
          <w:sz w:val="20"/>
          <w:szCs w:val="20"/>
        </w:rPr>
        <w:t xml:space="preserve">- </w:t>
      </w:r>
      <w:hyperlink r:id="rId16" w:history="1">
        <w:r w:rsidRPr="00844D0C">
          <w:rPr>
            <w:rFonts w:ascii="Times New Roman" w:eastAsia="Times New Roman" w:hAnsi="Times New Roman" w:cs="Times New Roman"/>
            <w:color w:val="000000" w:themeColor="text1"/>
            <w:sz w:val="20"/>
            <w:szCs w:val="20"/>
          </w:rPr>
          <w:t>Dammacco F</w:t>
        </w:r>
      </w:hyperlink>
      <w:r w:rsidRPr="00844D0C">
        <w:rPr>
          <w:rFonts w:ascii="Times New Roman" w:eastAsia="Times New Roman" w:hAnsi="Times New Roman" w:cs="Times New Roman"/>
          <w:color w:val="000000" w:themeColor="text1"/>
          <w:sz w:val="20"/>
          <w:szCs w:val="20"/>
        </w:rPr>
        <w:t>,</w:t>
      </w:r>
      <w:r w:rsidR="00F44469" w:rsidRPr="00D9536B">
        <w:rPr>
          <w:rFonts w:ascii="Times New Roman" w:eastAsia="Times New Roman" w:hAnsi="Times New Roman" w:cs="Times New Roman"/>
          <w:color w:val="000000" w:themeColor="text1"/>
          <w:sz w:val="20"/>
          <w:szCs w:val="20"/>
        </w:rPr>
        <w:t xml:space="preserve"> </w:t>
      </w:r>
      <w:hyperlink r:id="rId17" w:history="1">
        <w:r w:rsidRPr="00844D0C">
          <w:rPr>
            <w:rFonts w:ascii="Times New Roman" w:eastAsia="Times New Roman" w:hAnsi="Times New Roman" w:cs="Times New Roman"/>
            <w:color w:val="000000" w:themeColor="text1"/>
            <w:sz w:val="20"/>
            <w:szCs w:val="20"/>
          </w:rPr>
          <w:t>Sansonno D</w:t>
        </w:r>
      </w:hyperlink>
      <w:r w:rsidRPr="00844D0C">
        <w:rPr>
          <w:rFonts w:ascii="Times New Roman" w:eastAsia="Times New Roman" w:hAnsi="Times New Roman" w:cs="Times New Roman"/>
          <w:color w:val="000000" w:themeColor="text1"/>
          <w:sz w:val="20"/>
          <w:szCs w:val="20"/>
        </w:rPr>
        <w:t xml:space="preserve">. </w:t>
      </w:r>
      <w:r w:rsidRPr="00844D0C">
        <w:rPr>
          <w:rFonts w:ascii="Times New Roman" w:eastAsia="Times New Roman" w:hAnsi="Times New Roman" w:cs="Times New Roman"/>
          <w:bCs/>
          <w:color w:val="000000" w:themeColor="text1"/>
          <w:kern w:val="36"/>
          <w:sz w:val="20"/>
          <w:szCs w:val="20"/>
        </w:rPr>
        <w:t>Therapy</w:t>
      </w:r>
      <w:r w:rsidR="006C2EAD" w:rsidRPr="00844D0C">
        <w:rPr>
          <w:rFonts w:ascii="Times New Roman" w:eastAsia="Times New Roman" w:hAnsi="Times New Roman" w:cs="Times New Roman"/>
          <w:bCs/>
          <w:color w:val="000000" w:themeColor="text1"/>
          <w:kern w:val="36"/>
          <w:sz w:val="20"/>
          <w:szCs w:val="20"/>
        </w:rPr>
        <w:t xml:space="preserve"> </w:t>
      </w:r>
      <w:r w:rsidRPr="00844D0C">
        <w:rPr>
          <w:rFonts w:ascii="Times New Roman" w:eastAsia="Times New Roman" w:hAnsi="Times New Roman" w:cs="Times New Roman"/>
          <w:bCs/>
          <w:color w:val="000000" w:themeColor="text1"/>
          <w:kern w:val="36"/>
          <w:sz w:val="20"/>
          <w:szCs w:val="20"/>
        </w:rPr>
        <w:t>for hepatitis C virus-related cryoglobulinemic vasculitis.</w:t>
      </w:r>
      <w:hyperlink r:id="rId18" w:tooltip="The New England journal of medicine." w:history="1">
        <w:r w:rsidRPr="00844D0C">
          <w:rPr>
            <w:rFonts w:ascii="Times New Roman" w:eastAsia="Times New Roman" w:hAnsi="Times New Roman" w:cs="Times New Roman"/>
            <w:color w:val="000000" w:themeColor="text1"/>
            <w:sz w:val="20"/>
            <w:szCs w:val="20"/>
          </w:rPr>
          <w:t>N Engl J Med.</w:t>
        </w:r>
      </w:hyperlink>
      <w:r w:rsidR="00F44469" w:rsidRPr="00D9536B">
        <w:rPr>
          <w:rFonts w:ascii="Times New Roman" w:hAnsi="Times New Roman" w:cs="Times New Roman"/>
          <w:sz w:val="20"/>
          <w:szCs w:val="20"/>
        </w:rPr>
        <w:t xml:space="preserve"> </w:t>
      </w:r>
      <w:r w:rsidRPr="00844D0C">
        <w:rPr>
          <w:rFonts w:ascii="Times New Roman" w:eastAsia="Times New Roman" w:hAnsi="Times New Roman" w:cs="Times New Roman"/>
          <w:color w:val="000000" w:themeColor="text1"/>
          <w:sz w:val="20"/>
          <w:szCs w:val="20"/>
        </w:rPr>
        <w:t>2013 12;369:1035-45.</w:t>
      </w:r>
    </w:p>
    <w:p w:rsidR="00695A07" w:rsidRPr="00844D0C" w:rsidRDefault="00695A07" w:rsidP="006C2EAD">
      <w:pPr>
        <w:shd w:val="clear" w:color="auto" w:fill="FFFFFF"/>
        <w:autoSpaceDE w:val="0"/>
        <w:autoSpaceDN w:val="0"/>
        <w:adjustRightInd w:val="0"/>
        <w:spacing w:after="0" w:line="360" w:lineRule="auto"/>
        <w:jc w:val="both"/>
        <w:rPr>
          <w:rFonts w:ascii="Times New Roman" w:hAnsi="Times New Roman" w:cs="Times New Roman"/>
          <w:color w:val="000000" w:themeColor="text1"/>
          <w:sz w:val="20"/>
          <w:szCs w:val="20"/>
        </w:rPr>
      </w:pPr>
      <w:r w:rsidRPr="00844D0C">
        <w:rPr>
          <w:rFonts w:ascii="Times New Roman" w:hAnsi="Times New Roman" w:cs="Times New Roman"/>
          <w:color w:val="000000" w:themeColor="text1"/>
          <w:sz w:val="20"/>
          <w:szCs w:val="20"/>
        </w:rPr>
        <w:t>- Vassilopoulos D, Calabrese LH. Hepatitis C virus infection and vasculitis. Implications of antiviral and immunosuppressive therapies. Arthritis Rheum 2002; 46: 585–97</w:t>
      </w:r>
    </w:p>
    <w:p w:rsidR="00695A07" w:rsidRPr="00844D0C" w:rsidRDefault="00695A07" w:rsidP="006C2EAD">
      <w:pPr>
        <w:autoSpaceDE w:val="0"/>
        <w:autoSpaceDN w:val="0"/>
        <w:adjustRightInd w:val="0"/>
        <w:spacing w:after="0" w:line="360" w:lineRule="auto"/>
        <w:jc w:val="both"/>
        <w:rPr>
          <w:rFonts w:ascii="Times New Roman" w:hAnsi="Times New Roman" w:cs="Times New Roman"/>
          <w:color w:val="000000" w:themeColor="text1"/>
          <w:sz w:val="20"/>
          <w:szCs w:val="20"/>
        </w:rPr>
      </w:pPr>
      <w:r w:rsidRPr="00844D0C">
        <w:rPr>
          <w:rFonts w:ascii="Times New Roman" w:hAnsi="Times New Roman" w:cs="Times New Roman"/>
          <w:color w:val="000000" w:themeColor="text1"/>
          <w:sz w:val="20"/>
          <w:szCs w:val="20"/>
        </w:rPr>
        <w:t>- Terrier B, Krastinova E, Marie I, et al. Management of noninfectious mixed cryoglobulinemia vasculitis: data from 242 cases included in the CryoVas survey. Blood 2012; 119:5996–6004</w:t>
      </w:r>
    </w:p>
    <w:p w:rsidR="00695A07" w:rsidRPr="00844D0C" w:rsidRDefault="00695A07" w:rsidP="006C2EAD">
      <w:pPr>
        <w:autoSpaceDE w:val="0"/>
        <w:autoSpaceDN w:val="0"/>
        <w:adjustRightInd w:val="0"/>
        <w:spacing w:after="0" w:line="360" w:lineRule="auto"/>
        <w:jc w:val="both"/>
        <w:rPr>
          <w:rFonts w:ascii="Times New Roman" w:hAnsi="Times New Roman" w:cs="Times New Roman"/>
          <w:color w:val="000000" w:themeColor="text1"/>
          <w:sz w:val="20"/>
          <w:szCs w:val="20"/>
        </w:rPr>
      </w:pPr>
      <w:r w:rsidRPr="00844D0C">
        <w:rPr>
          <w:rFonts w:ascii="Times New Roman" w:hAnsi="Times New Roman" w:cs="Times New Roman"/>
          <w:color w:val="000000" w:themeColor="text1"/>
          <w:sz w:val="20"/>
          <w:szCs w:val="20"/>
        </w:rPr>
        <w:t>- De Vita S, Quartuccio L, Isola M, et al. A randomized controlled trial of rituximab for the treatment of severe cryoglobulinemic vasculitis. Arthritis Rheum 2012; 64:843–853</w:t>
      </w:r>
    </w:p>
    <w:p w:rsidR="00695A07" w:rsidRPr="00844D0C" w:rsidRDefault="00695A07" w:rsidP="006C2EAD">
      <w:pPr>
        <w:autoSpaceDE w:val="0"/>
        <w:autoSpaceDN w:val="0"/>
        <w:adjustRightInd w:val="0"/>
        <w:spacing w:after="0" w:line="360" w:lineRule="auto"/>
        <w:jc w:val="both"/>
        <w:rPr>
          <w:rFonts w:ascii="Times New Roman" w:hAnsi="Times New Roman" w:cs="Times New Roman"/>
          <w:color w:val="000000" w:themeColor="text1"/>
          <w:sz w:val="20"/>
          <w:szCs w:val="20"/>
        </w:rPr>
      </w:pPr>
      <w:r w:rsidRPr="00844D0C">
        <w:rPr>
          <w:rFonts w:ascii="Times New Roman" w:hAnsi="Times New Roman" w:cs="Times New Roman"/>
          <w:color w:val="000000" w:themeColor="text1"/>
          <w:sz w:val="20"/>
          <w:szCs w:val="20"/>
        </w:rPr>
        <w:t>- Sneller MC, Hu Z, Langford CA. A randomized controlled trial of rituximab following failure of antiviral therapy for hepatitis C virus-associated cryoglobulinemic vasculitis. Arthritis Rheum 2012; 64:835–842</w:t>
      </w:r>
    </w:p>
    <w:p w:rsidR="00695A07" w:rsidRPr="00844D0C" w:rsidRDefault="00695A07" w:rsidP="006C2EAD">
      <w:pPr>
        <w:autoSpaceDE w:val="0"/>
        <w:autoSpaceDN w:val="0"/>
        <w:adjustRightInd w:val="0"/>
        <w:spacing w:after="0" w:line="360" w:lineRule="auto"/>
        <w:jc w:val="both"/>
        <w:rPr>
          <w:rFonts w:ascii="Times New Roman" w:hAnsi="Times New Roman" w:cs="Times New Roman"/>
          <w:color w:val="000000" w:themeColor="text1"/>
          <w:sz w:val="20"/>
          <w:szCs w:val="20"/>
        </w:rPr>
      </w:pPr>
      <w:r w:rsidRPr="00844D0C">
        <w:rPr>
          <w:rFonts w:ascii="Times New Roman" w:hAnsi="Times New Roman" w:cs="Times New Roman"/>
          <w:color w:val="000000" w:themeColor="text1"/>
          <w:sz w:val="20"/>
          <w:szCs w:val="20"/>
        </w:rPr>
        <w:t>- Terrier B, Launay D, Kaplanski G, et al. Safety and efficacy of rituximab in nonviral cryoglobulinemia vasculitis: data from the French Autoimmunity and Rituximab registry. Arthritis Care Res (Hoboken) 2010; 62:1787–1795.</w:t>
      </w:r>
    </w:p>
    <w:p w:rsidR="004F245C" w:rsidRPr="00AF49E8" w:rsidRDefault="00695A07" w:rsidP="00B918DE">
      <w:pPr>
        <w:pStyle w:val="Heading1"/>
        <w:shd w:val="clear" w:color="auto" w:fill="FFFFFF"/>
        <w:spacing w:before="0" w:beforeAutospacing="0" w:after="0" w:afterAutospacing="0" w:line="360" w:lineRule="auto"/>
        <w:jc w:val="both"/>
        <w:rPr>
          <w:rFonts w:eastAsia="Calibri"/>
          <w:b w:val="0"/>
          <w:sz w:val="24"/>
          <w:szCs w:val="24"/>
          <w:u w:val="single"/>
        </w:rPr>
      </w:pPr>
      <w:r w:rsidRPr="00844D0C">
        <w:rPr>
          <w:b w:val="0"/>
          <w:color w:val="000000" w:themeColor="text1"/>
          <w:sz w:val="20"/>
          <w:szCs w:val="20"/>
        </w:rPr>
        <w:t>- EASL Clinical Practice Guidelines: Management of hepatitis C virus infection. JHepatology. 2014;60:392-420.</w:t>
      </w:r>
      <w:r w:rsidR="00AB255E" w:rsidRPr="00AF49E8">
        <w:rPr>
          <w:b w:val="0"/>
          <w:sz w:val="24"/>
          <w:szCs w:val="24"/>
        </w:rPr>
        <w:br w:type="page"/>
      </w:r>
    </w:p>
    <w:p w:rsidR="004F245C" w:rsidRPr="0000546D" w:rsidRDefault="004F245C" w:rsidP="00587603">
      <w:pPr>
        <w:spacing w:after="0" w:line="360" w:lineRule="auto"/>
        <w:jc w:val="center"/>
        <w:rPr>
          <w:rFonts w:ascii="Times New Roman" w:eastAsia="Calibri" w:hAnsi="Times New Roman" w:cs="Times New Roman"/>
          <w:b/>
        </w:rPr>
      </w:pPr>
      <w:r w:rsidRPr="0000546D">
        <w:rPr>
          <w:rFonts w:ascii="Times New Roman" w:eastAsia="Calibri" w:hAnsi="Times New Roman" w:cs="Times New Roman"/>
          <w:b/>
        </w:rPr>
        <w:t>ΟΖΩΔΗ</w:t>
      </w:r>
      <w:r w:rsidR="00B918DE" w:rsidRPr="0000546D">
        <w:rPr>
          <w:rFonts w:ascii="Times New Roman" w:eastAsia="Calibri" w:hAnsi="Times New Roman" w:cs="Times New Roman"/>
          <w:b/>
        </w:rPr>
        <w:t>Σ</w:t>
      </w:r>
      <w:r w:rsidRPr="0000546D">
        <w:rPr>
          <w:rFonts w:ascii="Times New Roman" w:eastAsia="Calibri" w:hAnsi="Times New Roman" w:cs="Times New Roman"/>
          <w:b/>
        </w:rPr>
        <w:t xml:space="preserve"> ΠΟΛΥΑΡΤΗΡΙΤΙΔΑ</w:t>
      </w:r>
    </w:p>
    <w:p w:rsidR="004F245C" w:rsidRPr="0000546D" w:rsidRDefault="00221EC2"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4F245C" w:rsidRPr="0000546D">
        <w:rPr>
          <w:rFonts w:ascii="Times New Roman" w:eastAsia="Calibri" w:hAnsi="Times New Roman" w:cs="Times New Roman"/>
        </w:rPr>
        <w:t>Η οζώδης πολυαρτηρίτιδα (Poly</w:t>
      </w:r>
      <w:r w:rsidR="00FF570E" w:rsidRPr="0000546D">
        <w:rPr>
          <w:rFonts w:ascii="Times New Roman" w:eastAsia="Calibri" w:hAnsi="Times New Roman" w:cs="Times New Roman"/>
        </w:rPr>
        <w:t>a</w:t>
      </w:r>
      <w:r w:rsidR="004F245C" w:rsidRPr="0000546D">
        <w:rPr>
          <w:rFonts w:ascii="Times New Roman" w:eastAsia="Calibri" w:hAnsi="Times New Roman" w:cs="Times New Roman"/>
        </w:rPr>
        <w:t xml:space="preserve">rteritis </w:t>
      </w:r>
      <w:r w:rsidR="00FF570E" w:rsidRPr="0000546D">
        <w:rPr>
          <w:rFonts w:ascii="Times New Roman" w:eastAsia="Calibri" w:hAnsi="Times New Roman" w:cs="Times New Roman"/>
        </w:rPr>
        <w:t>n</w:t>
      </w:r>
      <w:r w:rsidR="004F245C" w:rsidRPr="0000546D">
        <w:rPr>
          <w:rFonts w:ascii="Times New Roman" w:eastAsia="Calibri" w:hAnsi="Times New Roman" w:cs="Times New Roman"/>
        </w:rPr>
        <w:t xml:space="preserve">odosa, PAN) </w:t>
      </w:r>
      <w:r w:rsidR="00B918DE" w:rsidRPr="0000546D">
        <w:rPr>
          <w:rFonts w:ascii="Times New Roman" w:eastAsia="Calibri" w:hAnsi="Times New Roman" w:cs="Times New Roman"/>
        </w:rPr>
        <w:t>ε</w:t>
      </w:r>
      <w:r w:rsidR="004F245C" w:rsidRPr="0000546D">
        <w:rPr>
          <w:rFonts w:ascii="Times New Roman" w:eastAsia="Calibri" w:hAnsi="Times New Roman" w:cs="Times New Roman"/>
        </w:rPr>
        <w:t>ίναι μια συστηματική νεκρωτική αγγειίτιδα που προσβάλλει κυρίως αρτηρίες μέσου μεγέθους</w:t>
      </w:r>
      <w:r w:rsidR="00FF570E" w:rsidRPr="0000546D">
        <w:rPr>
          <w:rFonts w:ascii="Times New Roman" w:eastAsia="Calibri" w:hAnsi="Times New Roman" w:cs="Times New Roman"/>
        </w:rPr>
        <w:t xml:space="preserve"> </w:t>
      </w:r>
      <w:r w:rsidR="004F245C" w:rsidRPr="0000546D">
        <w:rPr>
          <w:rFonts w:ascii="Times New Roman" w:eastAsia="Calibri" w:hAnsi="Times New Roman" w:cs="Times New Roman"/>
        </w:rPr>
        <w:t xml:space="preserve">χωρίς </w:t>
      </w:r>
      <w:r w:rsidR="00FF570E" w:rsidRPr="0000546D">
        <w:rPr>
          <w:rFonts w:ascii="Times New Roman" w:eastAsia="Calibri" w:hAnsi="Times New Roman" w:cs="Times New Roman"/>
        </w:rPr>
        <w:t xml:space="preserve">παρουσία </w:t>
      </w:r>
      <w:r w:rsidR="004F245C" w:rsidRPr="0000546D">
        <w:rPr>
          <w:rFonts w:ascii="Times New Roman" w:eastAsia="Calibri" w:hAnsi="Times New Roman" w:cs="Times New Roman"/>
        </w:rPr>
        <w:t>σπειραματονεφρίτιδα</w:t>
      </w:r>
      <w:r w:rsidR="00FF570E" w:rsidRPr="0000546D">
        <w:rPr>
          <w:rFonts w:ascii="Times New Roman" w:eastAsia="Calibri" w:hAnsi="Times New Roman" w:cs="Times New Roman"/>
        </w:rPr>
        <w:t xml:space="preserve">ς και </w:t>
      </w:r>
      <w:r w:rsidR="004F245C" w:rsidRPr="0000546D">
        <w:rPr>
          <w:rFonts w:ascii="Times New Roman" w:eastAsia="Calibri" w:hAnsi="Times New Roman" w:cs="Times New Roman"/>
        </w:rPr>
        <w:t>που δε συσχετίζεται με ANCA αντισώματα.</w:t>
      </w:r>
    </w:p>
    <w:p w:rsidR="004F245C" w:rsidRPr="0000546D" w:rsidRDefault="00221EC2"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4F245C" w:rsidRPr="0000546D">
        <w:rPr>
          <w:rFonts w:ascii="Times New Roman" w:eastAsia="Calibri" w:hAnsi="Times New Roman" w:cs="Times New Roman"/>
        </w:rPr>
        <w:t>Η θεραπευτική προσέγγιση στην PAN εξαρτάται από τις ακόλουθες μεταβλητές, οι οποίες πρέπει να καθορίζονται πριν από την έναρξη της θεραπείας:</w:t>
      </w:r>
    </w:p>
    <w:p w:rsidR="004F245C" w:rsidRPr="0000546D" w:rsidRDefault="00B918DE" w:rsidP="00587603">
      <w:pPr>
        <w:numPr>
          <w:ilvl w:val="0"/>
          <w:numId w:val="9"/>
        </w:numPr>
        <w:spacing w:after="0" w:line="360" w:lineRule="auto"/>
        <w:jc w:val="both"/>
        <w:rPr>
          <w:rFonts w:ascii="Times New Roman" w:eastAsia="Calibri" w:hAnsi="Times New Roman" w:cs="Times New Roman"/>
        </w:rPr>
      </w:pPr>
      <w:r w:rsidRPr="0000546D">
        <w:rPr>
          <w:rFonts w:ascii="Times New Roman" w:eastAsia="Calibri" w:hAnsi="Times New Roman" w:cs="Times New Roman"/>
        </w:rPr>
        <w:t>Τη</w:t>
      </w:r>
      <w:r w:rsidR="004F245C" w:rsidRPr="0000546D">
        <w:rPr>
          <w:rFonts w:ascii="Times New Roman" w:eastAsia="Calibri" w:hAnsi="Times New Roman" w:cs="Times New Roman"/>
        </w:rPr>
        <w:t xml:space="preserve"> σοβαρότητα της νόσου (προσβολή)</w:t>
      </w:r>
    </w:p>
    <w:p w:rsidR="004F245C" w:rsidRPr="0000546D" w:rsidRDefault="00B918DE" w:rsidP="00587603">
      <w:pPr>
        <w:numPr>
          <w:ilvl w:val="0"/>
          <w:numId w:val="9"/>
        </w:numPr>
        <w:spacing w:after="0" w:line="360" w:lineRule="auto"/>
        <w:jc w:val="both"/>
        <w:rPr>
          <w:rFonts w:ascii="Times New Roman" w:eastAsia="Calibri" w:hAnsi="Times New Roman" w:cs="Times New Roman"/>
        </w:rPr>
      </w:pPr>
      <w:r w:rsidRPr="0000546D">
        <w:rPr>
          <w:rFonts w:ascii="Times New Roman" w:eastAsia="Calibri" w:hAnsi="Times New Roman" w:cs="Times New Roman"/>
        </w:rPr>
        <w:t xml:space="preserve">Τη </w:t>
      </w:r>
      <w:r w:rsidR="004F245C" w:rsidRPr="0000546D">
        <w:rPr>
          <w:rFonts w:ascii="Times New Roman" w:eastAsia="Calibri" w:hAnsi="Times New Roman" w:cs="Times New Roman"/>
        </w:rPr>
        <w:t>παρουσία ή μη ιογενούς ηπατίτιδας</w:t>
      </w:r>
    </w:p>
    <w:p w:rsidR="004F245C" w:rsidRPr="0000546D" w:rsidRDefault="00B918DE" w:rsidP="00587603">
      <w:pPr>
        <w:numPr>
          <w:ilvl w:val="0"/>
          <w:numId w:val="9"/>
        </w:numPr>
        <w:spacing w:after="0" w:line="360" w:lineRule="auto"/>
        <w:jc w:val="both"/>
        <w:rPr>
          <w:rFonts w:ascii="Times New Roman" w:eastAsia="Calibri" w:hAnsi="Times New Roman" w:cs="Times New Roman"/>
        </w:rPr>
      </w:pPr>
      <w:r w:rsidRPr="0000546D">
        <w:rPr>
          <w:rFonts w:ascii="Times New Roman" w:eastAsia="Calibri" w:hAnsi="Times New Roman" w:cs="Times New Roman"/>
        </w:rPr>
        <w:t>Τη</w:t>
      </w:r>
      <w:r w:rsidR="004F245C" w:rsidRPr="0000546D">
        <w:rPr>
          <w:rFonts w:ascii="Times New Roman" w:eastAsia="Calibri" w:hAnsi="Times New Roman" w:cs="Times New Roman"/>
        </w:rPr>
        <w:t xml:space="preserve"> παρουσία μεμονωμένης δερματικής ή προσβολής ενός οργάνου</w:t>
      </w:r>
      <w:r w:rsidRPr="0000546D">
        <w:rPr>
          <w:rFonts w:ascii="Times New Roman" w:eastAsia="Calibri" w:hAnsi="Times New Roman" w:cs="Times New Roman"/>
        </w:rPr>
        <w:t xml:space="preserve"> από τη νόσο</w:t>
      </w:r>
      <w:r w:rsidR="004F245C" w:rsidRPr="0000546D">
        <w:rPr>
          <w:rFonts w:ascii="Times New Roman" w:eastAsia="Calibri" w:hAnsi="Times New Roman" w:cs="Times New Roman"/>
        </w:rPr>
        <w:t>.</w:t>
      </w:r>
    </w:p>
    <w:p w:rsidR="004F245C" w:rsidRPr="0000546D" w:rsidRDefault="004F245C" w:rsidP="00835CEC">
      <w:pPr>
        <w:spacing w:after="0" w:line="360" w:lineRule="auto"/>
        <w:ind w:firstLine="720"/>
        <w:jc w:val="both"/>
        <w:rPr>
          <w:rFonts w:ascii="Times New Roman" w:eastAsia="Calibri" w:hAnsi="Times New Roman" w:cs="Times New Roman"/>
        </w:rPr>
      </w:pPr>
      <w:r w:rsidRPr="0000546D">
        <w:rPr>
          <w:rFonts w:ascii="Times New Roman" w:eastAsia="Calibri" w:hAnsi="Times New Roman" w:cs="Times New Roman"/>
        </w:rPr>
        <w:t>Τρεις μορφές της νόσου έχουν περιγραφεί. Αυτές είναι: (α) η ιδιοπαθής μορφή (β) ΡΑΝ σχετιζόμενη με ιογενή ηπατίτιδα (κυρίως HBV) και (γ) η μεμονωμένη δερματική.</w:t>
      </w:r>
    </w:p>
    <w:p w:rsidR="004F245C" w:rsidRPr="0000546D" w:rsidRDefault="004F245C" w:rsidP="00835CEC">
      <w:pPr>
        <w:spacing w:after="0" w:line="360" w:lineRule="auto"/>
        <w:ind w:firstLine="720"/>
        <w:jc w:val="both"/>
        <w:rPr>
          <w:rFonts w:ascii="Times New Roman" w:eastAsia="Calibri" w:hAnsi="Times New Roman" w:cs="Times New Roman"/>
        </w:rPr>
      </w:pPr>
      <w:r w:rsidRPr="0000546D">
        <w:rPr>
          <w:rFonts w:ascii="Times New Roman" w:eastAsia="Calibri" w:hAnsi="Times New Roman" w:cs="Times New Roman"/>
        </w:rPr>
        <w:t>Η βαρύτητα της προσβολής είναι σημαντικός παράγοντας για την επιλογή της θεραπείας:</w:t>
      </w:r>
    </w:p>
    <w:p w:rsidR="004F245C" w:rsidRPr="0000546D" w:rsidRDefault="004F245C"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 xml:space="preserve">Η </w:t>
      </w:r>
      <w:r w:rsidRPr="0000546D">
        <w:rPr>
          <w:rFonts w:ascii="Times New Roman" w:eastAsia="Calibri" w:hAnsi="Times New Roman" w:cs="Times New Roman"/>
          <w:i/>
          <w:u w:val="single"/>
        </w:rPr>
        <w:t>ήπια νόσος</w:t>
      </w:r>
      <w:r w:rsidRPr="0000546D">
        <w:rPr>
          <w:rFonts w:ascii="Times New Roman" w:eastAsia="Calibri" w:hAnsi="Times New Roman" w:cs="Times New Roman"/>
        </w:rPr>
        <w:t xml:space="preserve"> περιλαμβάνει ασθενείς με γενικά συμπτώματα, αρθρίτιδα, αναιμία, δερματικές βλάβες, αλλά φυσιολογική νεφρική λειτουργία και απουσία σημαντικής καρδιακής, νευρολογικής, γαστρεντερικής ή άλλης προσβολής.</w:t>
      </w:r>
    </w:p>
    <w:p w:rsidR="004F245C" w:rsidRPr="0000546D" w:rsidRDefault="004F245C" w:rsidP="00587603">
      <w:pPr>
        <w:spacing w:after="0" w:line="360" w:lineRule="auto"/>
        <w:jc w:val="both"/>
        <w:rPr>
          <w:rFonts w:ascii="Times New Roman" w:eastAsia="Calibri" w:hAnsi="Times New Roman" w:cs="Times New Roman"/>
          <w:i/>
          <w:u w:val="single"/>
        </w:rPr>
      </w:pPr>
      <w:r w:rsidRPr="0000546D">
        <w:rPr>
          <w:rFonts w:ascii="Times New Roman" w:eastAsia="Calibri" w:hAnsi="Times New Roman" w:cs="Times New Roman"/>
        </w:rPr>
        <w:t>Η</w:t>
      </w:r>
      <w:r w:rsidRPr="0000546D">
        <w:rPr>
          <w:rFonts w:ascii="Times New Roman" w:eastAsia="Calibri" w:hAnsi="Times New Roman" w:cs="Times New Roman"/>
          <w:i/>
          <w:u w:val="single"/>
        </w:rPr>
        <w:t xml:space="preserve"> μέτρια προς σοβαρή νόσος</w:t>
      </w:r>
      <w:r w:rsidRPr="0000546D">
        <w:rPr>
          <w:rFonts w:ascii="Times New Roman" w:eastAsia="Calibri" w:hAnsi="Times New Roman" w:cs="Times New Roman"/>
        </w:rPr>
        <w:t xml:space="preserve"> περιλαμβάνει ασθενείς με οποιοδήποτε βαθμό νεφρικής ανεπάρκειας, νέα ή επιδεινωμένη αρτηριακή υπέρταση οφειλόμενη στην αγγειίτιδα, συμπτωματική αρτηριακή στένωση, ανευρύσματα, οποιαδήποτε ισχαιμική νόσο (π.χ. άκρων, καρδιακή, γαστρεντερικού, νευρολογική).</w:t>
      </w:r>
    </w:p>
    <w:p w:rsidR="00FF570E" w:rsidRPr="0000546D" w:rsidRDefault="00FF570E" w:rsidP="00587603">
      <w:pPr>
        <w:spacing w:after="0" w:line="360" w:lineRule="auto"/>
        <w:jc w:val="both"/>
        <w:rPr>
          <w:rFonts w:ascii="Times New Roman" w:eastAsia="Calibri" w:hAnsi="Times New Roman" w:cs="Times New Roman"/>
          <w:b/>
        </w:rPr>
      </w:pPr>
      <w:r w:rsidRPr="0000546D">
        <w:rPr>
          <w:rFonts w:ascii="Times New Roman" w:eastAsia="Calibri" w:hAnsi="Times New Roman" w:cs="Times New Roman"/>
          <w:b/>
        </w:rPr>
        <w:t>ΙΔΙΟΠΑΘ</w:t>
      </w:r>
      <w:r w:rsidR="0000546D">
        <w:rPr>
          <w:rFonts w:ascii="Times New Roman" w:eastAsia="Calibri" w:hAnsi="Times New Roman" w:cs="Times New Roman"/>
          <w:b/>
        </w:rPr>
        <w:t>ΗΣ</w:t>
      </w:r>
    </w:p>
    <w:p w:rsidR="00FF570E" w:rsidRPr="0000546D" w:rsidRDefault="00FF570E" w:rsidP="00835CEC">
      <w:pPr>
        <w:spacing w:after="0" w:line="360" w:lineRule="auto"/>
        <w:ind w:firstLine="720"/>
        <w:jc w:val="both"/>
        <w:rPr>
          <w:rFonts w:ascii="Times New Roman" w:eastAsia="Calibri" w:hAnsi="Times New Roman" w:cs="Times New Roman"/>
        </w:rPr>
      </w:pPr>
      <w:r w:rsidRPr="0000546D">
        <w:rPr>
          <w:rFonts w:ascii="Times New Roman" w:eastAsia="Calibri" w:hAnsi="Times New Roman" w:cs="Times New Roman"/>
        </w:rPr>
        <w:t>Σε ασθενείς που δεν ανακαλύπτεται υποκείμενο αίτιο πιθανώς σχετιζόμενο με την ΡΑΝ έχουμε τις παρακάτω θεραπευτικές επιλογές αναλόγως με τη βαρύτητα</w:t>
      </w:r>
      <w:r w:rsidR="007614DF">
        <w:rPr>
          <w:rFonts w:ascii="Times New Roman" w:eastAsia="Calibri" w:hAnsi="Times New Roman" w:cs="Times New Roman"/>
        </w:rPr>
        <w:t xml:space="preserve"> (πίνακας 15)</w:t>
      </w:r>
      <w:r w:rsidRPr="0000546D">
        <w:rPr>
          <w:rFonts w:ascii="Times New Roman" w:eastAsia="Calibri" w:hAnsi="Times New Roman" w:cs="Times New Roman"/>
        </w:rPr>
        <w:t>.</w:t>
      </w:r>
    </w:p>
    <w:p w:rsidR="00FF570E" w:rsidRPr="0000546D" w:rsidRDefault="00FF570E" w:rsidP="00587603">
      <w:pPr>
        <w:spacing w:after="0" w:line="360" w:lineRule="auto"/>
        <w:jc w:val="both"/>
        <w:rPr>
          <w:rFonts w:ascii="Times New Roman" w:eastAsia="Calibri" w:hAnsi="Times New Roman" w:cs="Times New Roman"/>
          <w:u w:val="single"/>
        </w:rPr>
      </w:pPr>
      <w:r w:rsidRPr="0000546D">
        <w:rPr>
          <w:rFonts w:ascii="Times New Roman" w:eastAsia="Calibri" w:hAnsi="Times New Roman" w:cs="Times New Roman"/>
          <w:u w:val="single"/>
        </w:rPr>
        <w:t>Η</w:t>
      </w:r>
      <w:r w:rsidR="0000546D">
        <w:rPr>
          <w:rFonts w:ascii="Times New Roman" w:eastAsia="Calibri" w:hAnsi="Times New Roman" w:cs="Times New Roman"/>
          <w:u w:val="single"/>
        </w:rPr>
        <w:t>πια νόσος</w:t>
      </w:r>
    </w:p>
    <w:p w:rsidR="00FF570E" w:rsidRPr="0000546D" w:rsidRDefault="0000546D" w:rsidP="00587603">
      <w:pPr>
        <w:spacing w:after="0" w:line="360" w:lineRule="auto"/>
        <w:jc w:val="both"/>
        <w:rPr>
          <w:rFonts w:ascii="Times New Roman" w:eastAsia="Calibri" w:hAnsi="Times New Roman" w:cs="Times New Roman"/>
        </w:rPr>
      </w:pPr>
      <w:r>
        <w:rPr>
          <w:rFonts w:ascii="Times New Roman" w:eastAsia="Calibri" w:hAnsi="Times New Roman" w:cs="Times New Roman"/>
        </w:rPr>
        <w:tab/>
      </w:r>
      <w:r w:rsidR="00FF570E" w:rsidRPr="0000546D">
        <w:rPr>
          <w:rFonts w:ascii="Times New Roman" w:eastAsia="Calibri" w:hAnsi="Times New Roman" w:cs="Times New Roman"/>
        </w:rPr>
        <w:t>Η θεραπεία ασ</w:t>
      </w:r>
      <w:r>
        <w:rPr>
          <w:rFonts w:ascii="Times New Roman" w:eastAsia="Calibri" w:hAnsi="Times New Roman" w:cs="Times New Roman"/>
        </w:rPr>
        <w:t>θενών με ήπια νόσο περιλαμβάνει τη χορήγηση π</w:t>
      </w:r>
      <w:r w:rsidR="00FF570E" w:rsidRPr="0000546D">
        <w:rPr>
          <w:rFonts w:ascii="Times New Roman" w:eastAsia="Calibri" w:hAnsi="Times New Roman" w:cs="Times New Roman"/>
          <w:b/>
        </w:rPr>
        <w:t>ρεδνιζολόνη</w:t>
      </w:r>
      <w:r>
        <w:rPr>
          <w:rFonts w:ascii="Times New Roman" w:eastAsia="Calibri" w:hAnsi="Times New Roman" w:cs="Times New Roman"/>
          <w:b/>
        </w:rPr>
        <w:t>ς</w:t>
      </w:r>
      <w:r w:rsidR="00FF570E" w:rsidRPr="0000546D">
        <w:rPr>
          <w:rFonts w:ascii="Times New Roman" w:eastAsia="Calibri" w:hAnsi="Times New Roman" w:cs="Times New Roman"/>
        </w:rPr>
        <w:t xml:space="preserve"> σε δοσολογία 0,5 - 1 mg/kg την ημέρα (μέγιστη δόση 60-80mg/ημέρα).</w:t>
      </w:r>
      <w:r w:rsidR="00587603" w:rsidRPr="0000546D">
        <w:rPr>
          <w:rFonts w:ascii="Times New Roman" w:eastAsia="Calibri" w:hAnsi="Times New Roman" w:cs="Times New Roman"/>
        </w:rPr>
        <w:t xml:space="preserve"> </w:t>
      </w:r>
      <w:r w:rsidR="00FF570E" w:rsidRPr="0000546D">
        <w:rPr>
          <w:rFonts w:ascii="Times New Roman" w:eastAsia="Calibri" w:hAnsi="Times New Roman" w:cs="Times New Roman"/>
        </w:rPr>
        <w:t>Η αρχική δόση θα πρέπει να συνεχιστεί για 4 εβδομάδες, οπότε και θα πρέπει να γίνει σταδιακή μείωση της δόσης αν υπάρχει βελτίωση (υποχώρηση της αρθρίτιδας/αρθραλγίας, των γενικών συμπτωμάτων, των δερματικών βλαβών και μη εμφάνιση νέων εκδηλώσεων της νόσου). Η σταδιακή μείωση της δόσης της πρεδνιζολόνης πρέπει να γίνει έτσι ώστε στον 3</w:t>
      </w:r>
      <w:r w:rsidR="00FF570E" w:rsidRPr="0000546D">
        <w:rPr>
          <w:rFonts w:ascii="Times New Roman" w:eastAsia="Calibri" w:hAnsi="Times New Roman" w:cs="Times New Roman"/>
          <w:vertAlign w:val="superscript"/>
        </w:rPr>
        <w:t>ο</w:t>
      </w:r>
      <w:r w:rsidR="00FF570E" w:rsidRPr="0000546D">
        <w:rPr>
          <w:rFonts w:ascii="Times New Roman" w:eastAsia="Calibri" w:hAnsi="Times New Roman" w:cs="Times New Roman"/>
        </w:rPr>
        <w:t xml:space="preserve"> - 4</w:t>
      </w:r>
      <w:r w:rsidR="00FF570E" w:rsidRPr="0000546D">
        <w:rPr>
          <w:rFonts w:ascii="Times New Roman" w:eastAsia="Calibri" w:hAnsi="Times New Roman" w:cs="Times New Roman"/>
          <w:vertAlign w:val="superscript"/>
        </w:rPr>
        <w:t>ο</w:t>
      </w:r>
      <w:r w:rsidR="00FF570E" w:rsidRPr="0000546D">
        <w:rPr>
          <w:rFonts w:ascii="Times New Roman" w:eastAsia="Calibri" w:hAnsi="Times New Roman" w:cs="Times New Roman"/>
        </w:rPr>
        <w:t xml:space="preserve"> μήνα να φτάσει τα 20 mg/ημέρα</w:t>
      </w:r>
      <w:r>
        <w:rPr>
          <w:rFonts w:ascii="Times New Roman" w:eastAsia="Calibri" w:hAnsi="Times New Roman" w:cs="Times New Roman"/>
        </w:rPr>
        <w:t xml:space="preserve"> με περαιτέρω σταδιακή μείωση της δόσης και</w:t>
      </w:r>
      <w:r w:rsidR="00FF570E" w:rsidRPr="0000546D">
        <w:rPr>
          <w:rFonts w:ascii="Times New Roman" w:eastAsia="Calibri" w:hAnsi="Times New Roman" w:cs="Times New Roman"/>
        </w:rPr>
        <w:t xml:space="preserve"> στόχο η συνολική διάρκεια της χορήγησης κορτικοστεροειδών να μην υπερβαίνει τους 6-8 μήνες. </w:t>
      </w:r>
    </w:p>
    <w:p w:rsidR="00FF570E"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Σε ασθενείς με νόσο ανθεκτική στα κορτικοστεροειδή ή σε αδυναμία μείωσης της δόσης των κορτικοστεροειδών σε ανεκτά/αποδεκτά επίπεδα, χορηγείται επιπρόσθετη ανοσοκατασταλτική αγωγή. Πρώτη επιλογή είναι η </w:t>
      </w:r>
      <w:r w:rsidR="00FF570E" w:rsidRPr="0000546D">
        <w:rPr>
          <w:rFonts w:ascii="Times New Roman" w:eastAsia="Calibri" w:hAnsi="Times New Roman" w:cs="Times New Roman"/>
          <w:b/>
        </w:rPr>
        <w:t>αζαθειοπρίνη</w:t>
      </w:r>
      <w:r w:rsidR="00FF570E" w:rsidRPr="0000546D">
        <w:rPr>
          <w:rFonts w:ascii="Times New Roman" w:eastAsia="Calibri" w:hAnsi="Times New Roman" w:cs="Times New Roman"/>
        </w:rPr>
        <w:t xml:space="preserve"> σε δοσολογία 2 mg/kg/ημέρα ή η </w:t>
      </w:r>
      <w:r w:rsidR="00FF570E" w:rsidRPr="0000546D">
        <w:rPr>
          <w:rFonts w:ascii="Times New Roman" w:eastAsia="Calibri" w:hAnsi="Times New Roman" w:cs="Times New Roman"/>
          <w:b/>
        </w:rPr>
        <w:t>μεθοτρεξάτη</w:t>
      </w:r>
      <w:r w:rsidR="00FF570E" w:rsidRPr="0000546D">
        <w:rPr>
          <w:rFonts w:ascii="Times New Roman" w:eastAsia="Calibri" w:hAnsi="Times New Roman" w:cs="Times New Roman"/>
        </w:rPr>
        <w:t xml:space="preserve"> από του στόματος ή υποδορίως σε δοσολογία 15 - 25 mg/εβδομάδα με παράλληλη χορήγηση φυλλικού οξέος σε δόση 5mg εβδομαδιαίως. Η διάρκεια της αγωγής είναι για </w:t>
      </w:r>
      <w:r w:rsidR="00FF570E" w:rsidRPr="0000546D">
        <w:rPr>
          <w:rFonts w:ascii="Times New Roman" w:eastAsia="Calibri" w:hAnsi="Times New Roman" w:cs="Times New Roman"/>
          <w:b/>
        </w:rPr>
        <w:t>ένα χρόνο</w:t>
      </w:r>
      <w:r w:rsidR="00FF570E" w:rsidRPr="0000546D">
        <w:rPr>
          <w:rFonts w:ascii="Times New Roman" w:eastAsia="Calibri" w:hAnsi="Times New Roman" w:cs="Times New Roman"/>
        </w:rPr>
        <w:t xml:space="preserve"> τουλάχιστον μετά την επίτευξη ύφεσης. Η επιλογή μεταξύ μεθοτρεξάτης και αζαθειοπρίνης πρέπει να γίνεται με βάση το εξατομικευμένο προφίλ τοξικότητας για κάθε ασθενή και τις προτιμήσεις του ασθενούς και του θεράποντα.</w:t>
      </w:r>
    </w:p>
    <w:p w:rsidR="00FF570E"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Δεύτερη επιλογή είναι η χορήγηση </w:t>
      </w:r>
      <w:r w:rsidR="00FF570E" w:rsidRPr="0000546D">
        <w:rPr>
          <w:rFonts w:ascii="Times New Roman" w:eastAsia="Calibri" w:hAnsi="Times New Roman" w:cs="Times New Roman"/>
          <w:b/>
        </w:rPr>
        <w:t xml:space="preserve">mycophenolate mofetil </w:t>
      </w:r>
      <w:r w:rsidR="00FF570E" w:rsidRPr="0000546D">
        <w:rPr>
          <w:rFonts w:ascii="Times New Roman" w:eastAsia="Calibri" w:hAnsi="Times New Roman" w:cs="Times New Roman"/>
        </w:rPr>
        <w:t>σε δοσολογία από 2000 mg ως 3000 mg ημερησίως διαιρεμένη σε δύο δόσεις</w:t>
      </w:r>
      <w:r w:rsidR="0000546D">
        <w:rPr>
          <w:rFonts w:ascii="Times New Roman" w:eastAsia="Calibri" w:hAnsi="Times New Roman" w:cs="Times New Roman"/>
        </w:rPr>
        <w:t xml:space="preserve"> (</w:t>
      </w:r>
      <w:r w:rsidR="00FF570E" w:rsidRPr="0000546D">
        <w:rPr>
          <w:rFonts w:ascii="Times New Roman" w:eastAsia="Calibri" w:hAnsi="Times New Roman" w:cs="Times New Roman"/>
        </w:rPr>
        <w:t>θεραπεία εκτός επίσημης ένδειξης</w:t>
      </w:r>
      <w:r w:rsidR="0000546D">
        <w:rPr>
          <w:rFonts w:ascii="Times New Roman" w:eastAsia="Calibri" w:hAnsi="Times New Roman" w:cs="Times New Roman"/>
        </w:rPr>
        <w:t>)</w:t>
      </w:r>
      <w:r w:rsidR="00FF570E" w:rsidRPr="0000546D">
        <w:rPr>
          <w:rFonts w:ascii="Times New Roman" w:eastAsia="Calibri" w:hAnsi="Times New Roman" w:cs="Times New Roman"/>
        </w:rPr>
        <w:t xml:space="preserve">. </w:t>
      </w:r>
    </w:p>
    <w:p w:rsidR="00FF570E" w:rsidRPr="0000546D" w:rsidRDefault="00FF570E" w:rsidP="00587603">
      <w:pPr>
        <w:spacing w:after="0" w:line="360" w:lineRule="auto"/>
        <w:jc w:val="both"/>
        <w:rPr>
          <w:rFonts w:ascii="Times New Roman" w:eastAsia="Calibri" w:hAnsi="Times New Roman" w:cs="Times New Roman"/>
          <w:u w:val="single"/>
        </w:rPr>
      </w:pPr>
      <w:r w:rsidRPr="0000546D">
        <w:rPr>
          <w:rFonts w:ascii="Times New Roman" w:eastAsia="Calibri" w:hAnsi="Times New Roman" w:cs="Times New Roman"/>
          <w:u w:val="single"/>
        </w:rPr>
        <w:t>Μ</w:t>
      </w:r>
      <w:r w:rsidR="0000546D">
        <w:rPr>
          <w:rFonts w:ascii="Times New Roman" w:eastAsia="Calibri" w:hAnsi="Times New Roman" w:cs="Times New Roman"/>
          <w:u w:val="single"/>
        </w:rPr>
        <w:t>έτρια – σοβαρή νόσος</w:t>
      </w:r>
    </w:p>
    <w:p w:rsidR="00587603"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Η θεραπεία </w:t>
      </w:r>
      <w:r w:rsidR="00835CEC" w:rsidRPr="0000546D">
        <w:rPr>
          <w:rFonts w:ascii="Times New Roman" w:eastAsia="Calibri" w:hAnsi="Times New Roman" w:cs="Times New Roman"/>
        </w:rPr>
        <w:t xml:space="preserve">των </w:t>
      </w:r>
      <w:r w:rsidR="00FF570E" w:rsidRPr="0000546D">
        <w:rPr>
          <w:rFonts w:ascii="Times New Roman" w:eastAsia="Calibri" w:hAnsi="Times New Roman" w:cs="Times New Roman"/>
        </w:rPr>
        <w:t xml:space="preserve">ασθενών περιλαμβάνει δύο φάσεις, την αρχική θεραπεία εφόδου/επαγωγής και τη θεραπεία συντήρησης. </w:t>
      </w:r>
    </w:p>
    <w:p w:rsidR="00FF570E"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Η πρώτη φάση περιλαμβάνει </w:t>
      </w:r>
      <w:r w:rsidR="00FF570E" w:rsidRPr="0000546D">
        <w:rPr>
          <w:rFonts w:ascii="Times New Roman" w:eastAsia="Calibri" w:hAnsi="Times New Roman" w:cs="Times New Roman"/>
          <w:b/>
        </w:rPr>
        <w:t>μεθυλπρεδνιζολόνη</w:t>
      </w:r>
      <w:r w:rsidR="00FF570E" w:rsidRPr="0000546D">
        <w:rPr>
          <w:rFonts w:ascii="Times New Roman" w:eastAsia="Calibri" w:hAnsi="Times New Roman" w:cs="Times New Roman"/>
        </w:rPr>
        <w:t xml:space="preserve"> (7-15 mg/kg/ημέρα ενδοφλεβίως για 3 ημέρες), και ακολούθως χορήγηση </w:t>
      </w:r>
      <w:r w:rsidR="00FF570E" w:rsidRPr="0000546D">
        <w:rPr>
          <w:rFonts w:ascii="Times New Roman" w:eastAsia="Calibri" w:hAnsi="Times New Roman" w:cs="Times New Roman"/>
          <w:b/>
        </w:rPr>
        <w:t>πρεδνιζολόνης</w:t>
      </w:r>
      <w:r w:rsidR="00FF570E" w:rsidRPr="0000546D">
        <w:rPr>
          <w:rFonts w:ascii="Times New Roman" w:eastAsia="Calibri" w:hAnsi="Times New Roman" w:cs="Times New Roman"/>
        </w:rPr>
        <w:t xml:space="preserve"> από του στόματος ή ενδοφλεβίως σε δόση 1 mg/kg ημερησίως (όχι περισσότερο από 60 - 80 mg/ημέρα). Για τη σταδιακή ελάττωση της δόσης των κορτικοστεροειδών, ισχύει ότι και στην ήπια νόσο.</w:t>
      </w:r>
    </w:p>
    <w:p w:rsidR="00FF570E"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Στη φάση αυτή, η χορήγηση των κορτικοστεροειδών συνδυάζεται με </w:t>
      </w:r>
      <w:r w:rsidR="00FF570E" w:rsidRPr="0000546D">
        <w:rPr>
          <w:rFonts w:ascii="Times New Roman" w:eastAsia="Calibri" w:hAnsi="Times New Roman" w:cs="Times New Roman"/>
          <w:b/>
        </w:rPr>
        <w:t>κυκλοφωσφαμίδη</w:t>
      </w:r>
      <w:r w:rsidR="00FF570E" w:rsidRPr="0000546D">
        <w:rPr>
          <w:rFonts w:ascii="Times New Roman" w:eastAsia="Calibri" w:hAnsi="Times New Roman" w:cs="Times New Roman"/>
        </w:rPr>
        <w:t>. Αναλυτικότερα, η κυκλοφωσφαμίδη μπορεί να χορηγηθεί σε ενδοφλέβιες ώσεις σε δόση 15 mg/kg ανά 2–3 εβδομάδες ή 0.75 g/m</w:t>
      </w:r>
      <w:r w:rsidR="00FF570E" w:rsidRPr="0000546D">
        <w:rPr>
          <w:rFonts w:ascii="Times New Roman" w:eastAsia="Calibri" w:hAnsi="Times New Roman" w:cs="Times New Roman"/>
          <w:vertAlign w:val="superscript"/>
        </w:rPr>
        <w:t>2</w:t>
      </w:r>
      <w:r w:rsidR="00FF570E" w:rsidRPr="0000546D">
        <w:rPr>
          <w:rFonts w:ascii="Times New Roman" w:eastAsia="Calibri" w:hAnsi="Times New Roman" w:cs="Times New Roman"/>
        </w:rPr>
        <w:t xml:space="preserve"> ανά 3-4 εβδομάδες. Όταν επιλέγεται η ενδοφλέβια χορήγηση συνιστάται η συμπληρωματική χορήγηση ενδοφλεβίως MESNA ως προφύλαξης έναντι της αιμορραγικής κυστίτιδας. Εναλλακτικά, η κυκλοφωσφαμίδη μπορεί να χορηγηθεί από του στόματος σε δόση 1.5 – 2 mg/kg/ημέρα. Η δόση της κυκλοφωσφαμίδης τροποποιείται αναλόγως της ηλικίας, της νεφρικής λειτουργίας και του αριθμού των λευκών, όπως περιγράφεται στο Παράρτημα. Η διάρκεια της αγωγής εφόδου με κυκλοφωσφαμίδη είναι 3 - 6 μήνες.</w:t>
      </w:r>
    </w:p>
    <w:p w:rsidR="00FF570E"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Σε περίπτωση νόσου ανθεκτικής στο συνδυασμό κορτικοστεροειδών και κυκλοφωσφαμίδης ή αν υπάρχουν αντενδείξεις στη χορήγηση της κυκλοφωσφαμίδης, μπορούν να χρησιμοποιηθούν ώσεις ενδοφλέβιων κορτικοστεροειδών (όπως περιγράφηκαν παραπάνω) και κάποιος ανοσοκατασταλτικός παράγοντας που δεν έχει ξαναχρησιμοποιηθεί στο συγκεκριμένο ασθενή (αζαθειοπρίνη, μεθοτρεξάτη, MMF) στη μέγιστη ανεκτή δόση.</w:t>
      </w:r>
    </w:p>
    <w:p w:rsidR="00FF570E" w:rsidRPr="0000546D" w:rsidRDefault="00587603"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Η δεύτερη φάση περιλαμβάνει τη θεραπεία συντήρησης. Ως γενική αρχή, η θεραπεία συντήρησης πρέπει να διαρκεί τουλάχιστον 18-24 μήνες μετά την επίτευξη ύφεσης. Πρώτη επιλογή είναι η </w:t>
      </w:r>
      <w:r w:rsidR="00FF570E" w:rsidRPr="0000546D">
        <w:rPr>
          <w:rFonts w:ascii="Times New Roman" w:eastAsia="Calibri" w:hAnsi="Times New Roman" w:cs="Times New Roman"/>
          <w:b/>
        </w:rPr>
        <w:t>αζαθειοπρίνη</w:t>
      </w:r>
      <w:r w:rsidR="00FF570E" w:rsidRPr="0000546D">
        <w:rPr>
          <w:rFonts w:ascii="Times New Roman" w:eastAsia="Calibri" w:hAnsi="Times New Roman" w:cs="Times New Roman"/>
        </w:rPr>
        <w:t xml:space="preserve"> από του στόματος σε δόση 2 mg/kg ημερησίως ή η </w:t>
      </w:r>
      <w:r w:rsidR="00FF570E" w:rsidRPr="0000546D">
        <w:rPr>
          <w:rFonts w:ascii="Times New Roman" w:eastAsia="Calibri" w:hAnsi="Times New Roman" w:cs="Times New Roman"/>
          <w:b/>
        </w:rPr>
        <w:t>μεθοτρεξάτη</w:t>
      </w:r>
      <w:r w:rsidR="00FF570E" w:rsidRPr="0000546D">
        <w:rPr>
          <w:rFonts w:ascii="Times New Roman" w:eastAsia="Calibri" w:hAnsi="Times New Roman" w:cs="Times New Roman"/>
        </w:rPr>
        <w:t xml:space="preserve"> από του στόματος ή υποδορίως σε δοσολογία 15 - 25 mg/εβδομάδα με παράλληλη χορήγηση φυλλικού οξέος σε δόση 5mg εβδομαδιαίως. Δεύτερη επιλογή αποτελεί η χορήγηση </w:t>
      </w:r>
      <w:r w:rsidR="00FF570E" w:rsidRPr="0000546D">
        <w:rPr>
          <w:rFonts w:ascii="Times New Roman" w:eastAsia="Calibri" w:hAnsi="Times New Roman" w:cs="Times New Roman"/>
          <w:b/>
        </w:rPr>
        <w:t>mycophenolate mofetil (MMF)</w:t>
      </w:r>
      <w:r w:rsidR="00FF570E" w:rsidRPr="0000546D">
        <w:rPr>
          <w:rFonts w:ascii="Times New Roman" w:eastAsia="Calibri" w:hAnsi="Times New Roman" w:cs="Times New Roman"/>
        </w:rPr>
        <w:t xml:space="preserve"> σε δοσολογία από 2000 mg ως 3000 mg ημερησίως διαιρεμένη σε δύο δόσεις.</w:t>
      </w:r>
    </w:p>
    <w:p w:rsidR="00FF570E" w:rsidRPr="0000546D" w:rsidRDefault="00835CEC" w:rsidP="00587603">
      <w:pPr>
        <w:spacing w:after="0" w:line="360" w:lineRule="auto"/>
        <w:jc w:val="both"/>
        <w:rPr>
          <w:rFonts w:ascii="Times New Roman" w:eastAsia="Calibri" w:hAnsi="Times New Roman" w:cs="Times New Roman"/>
          <w:b/>
        </w:rPr>
      </w:pPr>
      <w:r w:rsidRPr="0000546D">
        <w:rPr>
          <w:rFonts w:ascii="Times New Roman" w:eastAsia="Calibri" w:hAnsi="Times New Roman" w:cs="Times New Roman"/>
          <w:b/>
        </w:rPr>
        <w:t>Συμπληρωματική αγωγή</w:t>
      </w:r>
    </w:p>
    <w:p w:rsidR="00FF570E" w:rsidRPr="0000546D" w:rsidRDefault="0012653B"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Ο επαρκής έλεγχος της αρτηριακής πίεσης στην PAN είναι σημαντικός, ιδίως σε συνύπαρξη νεφρικής ανεπάρκειας.</w:t>
      </w:r>
      <w:r w:rsidRPr="0000546D">
        <w:rPr>
          <w:rFonts w:ascii="Times New Roman" w:eastAsia="Calibri" w:hAnsi="Times New Roman" w:cs="Times New Roman"/>
        </w:rPr>
        <w:t xml:space="preserve"> </w:t>
      </w:r>
      <w:r w:rsidR="00FF570E" w:rsidRPr="0000546D">
        <w:rPr>
          <w:rFonts w:ascii="Times New Roman" w:eastAsia="Calibri" w:hAnsi="Times New Roman" w:cs="Times New Roman"/>
        </w:rPr>
        <w:t xml:space="preserve">Προτείνεται η χορήγηση ενός </w:t>
      </w:r>
      <w:r w:rsidR="00FF570E" w:rsidRPr="0000546D">
        <w:rPr>
          <w:rFonts w:ascii="Times New Roman" w:eastAsia="Calibri" w:hAnsi="Times New Roman" w:cs="Times New Roman"/>
          <w:b/>
        </w:rPr>
        <w:t>αναστολέα του μετατρεπτικού ενζύμου (αΜΕΑ)</w:t>
      </w:r>
      <w:r w:rsidR="00FF570E" w:rsidRPr="0000546D">
        <w:rPr>
          <w:rFonts w:ascii="Times New Roman" w:eastAsia="Calibri" w:hAnsi="Times New Roman" w:cs="Times New Roman"/>
        </w:rPr>
        <w:t xml:space="preserve"> καθώς είναι ιδιαίτερα αποτελεσματικοί σε έδαφος νεφρικής ανεπάρκειας-λευκωματουρίας. Υπάρχει ωστόσο ο κίνδυνος επιδείνωσης της νεφρικής ανεπάρκειας, λόγω της άρσης της επίδρασης της αγγειοτενσίνης ΙΙ στη διατήρηση της σπειραματικής διήθησης. Έτσι, αν η χρήση αΜΕΑ προκαλέσει σημαντική αύξηση (≥30%) στην κρεατινίνη ορού, θα πρέπει να χρησιμοποιηθεί </w:t>
      </w:r>
      <w:r w:rsidR="00FF570E" w:rsidRPr="0000546D">
        <w:rPr>
          <w:rFonts w:ascii="Times New Roman" w:eastAsia="Calibri" w:hAnsi="Times New Roman" w:cs="Times New Roman"/>
          <w:b/>
        </w:rPr>
        <w:t>αντιυπερτασική αγωγή άλλης κατηγορίας</w:t>
      </w:r>
      <w:r w:rsidR="00FF570E" w:rsidRPr="0000546D">
        <w:rPr>
          <w:rFonts w:ascii="Times New Roman" w:eastAsia="Calibri" w:hAnsi="Times New Roman" w:cs="Times New Roman"/>
        </w:rPr>
        <w:t xml:space="preserve"> (πχ. αναστολείς διαύλων ασβεστίου)</w:t>
      </w:r>
    </w:p>
    <w:p w:rsidR="00FF570E" w:rsidRPr="0000546D" w:rsidRDefault="00835CEC" w:rsidP="00587603">
      <w:pPr>
        <w:spacing w:after="0" w:line="360" w:lineRule="auto"/>
        <w:jc w:val="both"/>
        <w:rPr>
          <w:rFonts w:ascii="Times New Roman" w:eastAsia="Calibri" w:hAnsi="Times New Roman" w:cs="Times New Roman"/>
          <w:b/>
        </w:rPr>
      </w:pPr>
      <w:r w:rsidRPr="0000546D">
        <w:rPr>
          <w:rFonts w:ascii="Times New Roman" w:hAnsi="Times New Roman" w:cs="Times New Roman"/>
        </w:rPr>
        <w:tab/>
        <w:t xml:space="preserve">Συμπληρωματικά, οι ασθενείς που λαμβάνουν αγωγή με κυκλοφωσφαμίδη ή Rituximab συνιστάται να λαμβάνουν χημειοπροφύλαξη έναντι </w:t>
      </w:r>
      <w:r w:rsidRPr="0000546D">
        <w:rPr>
          <w:rFonts w:ascii="Times New Roman" w:hAnsi="Times New Roman" w:cs="Times New Roman"/>
          <w:i/>
        </w:rPr>
        <w:t>Pneumocystis jirovecii</w:t>
      </w:r>
      <w:r w:rsidRPr="0000546D">
        <w:rPr>
          <w:rFonts w:ascii="Times New Roman" w:hAnsi="Times New Roman" w:cs="Times New Roman"/>
        </w:rPr>
        <w:t xml:space="preserve"> με Τριμεθοπρίμη/σουλφαμεθοξαζόλη από του στόματος σε δόση 800/160 mg τρεις φορές την εβδομάδα καθώς και αντιοστεοπορωτική αγωγή.</w:t>
      </w:r>
    </w:p>
    <w:p w:rsidR="00FF570E" w:rsidRPr="0000546D" w:rsidRDefault="00FF570E" w:rsidP="00587603">
      <w:pPr>
        <w:spacing w:after="0" w:line="360" w:lineRule="auto"/>
        <w:jc w:val="both"/>
        <w:rPr>
          <w:rFonts w:ascii="Times New Roman" w:eastAsia="Calibri" w:hAnsi="Times New Roman" w:cs="Times New Roman"/>
          <w:b/>
        </w:rPr>
      </w:pPr>
      <w:r w:rsidRPr="0000546D">
        <w:rPr>
          <w:rFonts w:ascii="Times New Roman" w:eastAsia="Calibri" w:hAnsi="Times New Roman" w:cs="Times New Roman"/>
          <w:b/>
        </w:rPr>
        <w:t>ΣΧΕΤΙΖΟΜΕΝΗ ME ΧΡΟΝΙΑ HBV ΛΟΙΜΩΞΗ</w:t>
      </w:r>
    </w:p>
    <w:p w:rsidR="0000546D" w:rsidRPr="0000546D" w:rsidRDefault="0000546D" w:rsidP="0000546D">
      <w:pPr>
        <w:spacing w:after="0" w:line="360" w:lineRule="auto"/>
        <w:jc w:val="both"/>
        <w:rPr>
          <w:rFonts w:ascii="Times New Roman" w:eastAsia="Calibri" w:hAnsi="Times New Roman" w:cs="Times New Roman"/>
          <w:u w:val="single"/>
        </w:rPr>
      </w:pPr>
      <w:r w:rsidRPr="0000546D">
        <w:rPr>
          <w:rFonts w:ascii="Times New Roman" w:eastAsia="Calibri" w:hAnsi="Times New Roman" w:cs="Times New Roman"/>
          <w:u w:val="single"/>
        </w:rPr>
        <w:t>Η</w:t>
      </w:r>
      <w:r>
        <w:rPr>
          <w:rFonts w:ascii="Times New Roman" w:eastAsia="Calibri" w:hAnsi="Times New Roman" w:cs="Times New Roman"/>
          <w:u w:val="single"/>
        </w:rPr>
        <w:t>πια νόσος</w:t>
      </w:r>
    </w:p>
    <w:p w:rsidR="00835CEC" w:rsidRPr="0000546D" w:rsidRDefault="0012653B"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Σε ήπια νόσο μπορούμε να χρησιμοποιησούμε</w:t>
      </w:r>
      <w:r w:rsidR="00FF570E" w:rsidRPr="0000546D">
        <w:rPr>
          <w:rFonts w:ascii="Times New Roman" w:eastAsia="Calibri" w:hAnsi="Times New Roman" w:cs="Times New Roman"/>
          <w:b/>
        </w:rPr>
        <w:t xml:space="preserve"> αντιϊκή αγωγή </w:t>
      </w:r>
      <w:r w:rsidR="00FF570E" w:rsidRPr="0000546D">
        <w:rPr>
          <w:rFonts w:ascii="Times New Roman" w:eastAsia="Calibri" w:hAnsi="Times New Roman" w:cs="Times New Roman"/>
        </w:rPr>
        <w:t>ως μονοθεραπεία. Η αντι</w:t>
      </w:r>
      <w:r w:rsidR="00D14C0A" w:rsidRPr="0000546D">
        <w:rPr>
          <w:rFonts w:ascii="Times New Roman" w:eastAsia="Calibri" w:hAnsi="Times New Roman" w:cs="Times New Roman"/>
        </w:rPr>
        <w:t>ï</w:t>
      </w:r>
      <w:r w:rsidR="00FF570E" w:rsidRPr="0000546D">
        <w:rPr>
          <w:rFonts w:ascii="Times New Roman" w:eastAsia="Calibri" w:hAnsi="Times New Roman" w:cs="Times New Roman"/>
        </w:rPr>
        <w:t xml:space="preserve">κή αγωγή πρέπει να δίνεται πάντα σε συνεργασία με εξειδικευμένο ηπατολόγο, ώστε να αποφασιστεί εμπεριστατωμένα το είδος και η διάρκεια της αντιικής αγωγής, καθώς και η παρακολούθηση του ασθενούς. </w:t>
      </w:r>
      <w:r w:rsidR="00835CEC" w:rsidRPr="0000546D">
        <w:rPr>
          <w:rFonts w:ascii="Times New Roman" w:eastAsia="Calibri" w:hAnsi="Times New Roman" w:cs="Times New Roman"/>
        </w:rPr>
        <w:t xml:space="preserve">Προτιμούνται τα αντιικά φάρμακα από του στόματος (entecavir, tenofovir) που εμφανίζουν μικρή πιθανότητα εμφάνισης αντίστασης σε μακροχρόνια χορήγηση ή </w:t>
      </w:r>
      <w:r w:rsidR="00246319" w:rsidRPr="0000546D">
        <w:rPr>
          <w:rFonts w:ascii="Times New Roman" w:eastAsia="Calibri" w:hAnsi="Times New Roman" w:cs="Times New Roman"/>
        </w:rPr>
        <w:t xml:space="preserve">η </w:t>
      </w:r>
      <w:r w:rsidR="00FF570E" w:rsidRPr="0000546D">
        <w:rPr>
          <w:rFonts w:ascii="Times New Roman" w:eastAsia="Calibri" w:hAnsi="Times New Roman" w:cs="Times New Roman"/>
        </w:rPr>
        <w:t xml:space="preserve">πεγκυλιωμένη ιντερφερόνη α. </w:t>
      </w:r>
    </w:p>
    <w:p w:rsidR="0000546D" w:rsidRPr="0000546D" w:rsidRDefault="0000546D" w:rsidP="0000546D">
      <w:pPr>
        <w:spacing w:after="0" w:line="360" w:lineRule="auto"/>
        <w:jc w:val="both"/>
        <w:rPr>
          <w:rFonts w:ascii="Times New Roman" w:eastAsia="Calibri" w:hAnsi="Times New Roman" w:cs="Times New Roman"/>
          <w:u w:val="single"/>
        </w:rPr>
      </w:pPr>
      <w:r w:rsidRPr="0000546D">
        <w:rPr>
          <w:rFonts w:ascii="Times New Roman" w:eastAsia="Calibri" w:hAnsi="Times New Roman" w:cs="Times New Roman"/>
          <w:u w:val="single"/>
        </w:rPr>
        <w:t>Μ</w:t>
      </w:r>
      <w:r>
        <w:rPr>
          <w:rFonts w:ascii="Times New Roman" w:eastAsia="Calibri" w:hAnsi="Times New Roman" w:cs="Times New Roman"/>
          <w:u w:val="single"/>
        </w:rPr>
        <w:t>έτρια – σοβαρή νόσος</w:t>
      </w:r>
    </w:p>
    <w:p w:rsidR="00246319" w:rsidRPr="0000546D" w:rsidRDefault="0012653B"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Ασθενείς που εμφανίζονται με σοβαρές εκδηλώσεις οζώδους πολυαρτηριίτιδας θα πρέπει να αντιμετωπίζονται με συνδυασμό αντιικής και ανοσοκατασταλτικής αγωγής. Για την αντιική αγωγή </w:t>
      </w:r>
      <w:r w:rsidR="00246319" w:rsidRPr="0000546D">
        <w:rPr>
          <w:rFonts w:ascii="Times New Roman" w:eastAsia="Calibri" w:hAnsi="Times New Roman" w:cs="Times New Roman"/>
        </w:rPr>
        <w:t>ισχύει ό,τι και στην ήπια νόσο.</w:t>
      </w:r>
    </w:p>
    <w:p w:rsidR="00FF570E" w:rsidRPr="0000546D" w:rsidRDefault="00FF570E" w:rsidP="00246319">
      <w:pPr>
        <w:spacing w:after="0" w:line="360" w:lineRule="auto"/>
        <w:ind w:firstLine="720"/>
        <w:jc w:val="both"/>
        <w:rPr>
          <w:rFonts w:ascii="Times New Roman" w:eastAsia="Calibri" w:hAnsi="Times New Roman" w:cs="Times New Roman"/>
          <w:b/>
        </w:rPr>
      </w:pPr>
      <w:r w:rsidRPr="0000546D">
        <w:rPr>
          <w:rFonts w:ascii="Times New Roman" w:eastAsia="Calibri" w:hAnsi="Times New Roman" w:cs="Times New Roman"/>
        </w:rPr>
        <w:t>Οι ασθενείς με σοβαρές εκδηλώσεις μπορούν να ωφεληθούν από τη χορήγηση ανοσοκατασταλτικής αγωγής βραχείας διάρκειας, δίνοντας χρόνο στην αντιική αγωγή να δράσει αποτελεσματικά στην καταπολέμηση του αιτίου, δηλαδή της χρόνιας HBV λοίμωξης.</w:t>
      </w:r>
      <w:r w:rsidR="00246319" w:rsidRPr="0000546D">
        <w:rPr>
          <w:rFonts w:ascii="Times New Roman" w:eastAsia="Calibri" w:hAnsi="Times New Roman" w:cs="Times New Roman"/>
        </w:rPr>
        <w:t xml:space="preserve"> Το είδος της ανοσοκατασταλτικής αγωγής είναι παρόμοιο με αυτό που περιγράφηκε στην ιδιοπαθή μορφή. </w:t>
      </w:r>
    </w:p>
    <w:p w:rsidR="00FF570E" w:rsidRPr="0000546D" w:rsidRDefault="00FF570E" w:rsidP="0000546D">
      <w:pPr>
        <w:spacing w:after="0" w:line="360" w:lineRule="auto"/>
        <w:rPr>
          <w:rFonts w:ascii="Times New Roman" w:eastAsia="Calibri" w:hAnsi="Times New Roman" w:cs="Times New Roman"/>
          <w:b/>
        </w:rPr>
      </w:pPr>
      <w:r w:rsidRPr="0000546D">
        <w:rPr>
          <w:rFonts w:ascii="Times New Roman" w:eastAsia="Calibri" w:hAnsi="Times New Roman" w:cs="Times New Roman"/>
          <w:b/>
        </w:rPr>
        <w:t>ΔΕΡΜΑΤΙΚΗ ΟΖΩΔ</w:t>
      </w:r>
      <w:r w:rsidR="00D93888">
        <w:rPr>
          <w:rFonts w:ascii="Times New Roman" w:eastAsia="Calibri" w:hAnsi="Times New Roman" w:cs="Times New Roman"/>
          <w:b/>
        </w:rPr>
        <w:t>Η</w:t>
      </w:r>
      <w:r w:rsidRPr="0000546D">
        <w:rPr>
          <w:rFonts w:ascii="Times New Roman" w:eastAsia="Calibri" w:hAnsi="Times New Roman" w:cs="Times New Roman"/>
          <w:b/>
        </w:rPr>
        <w:t>Σ ΠΟΛΥΑΡΤΗΡΙΙΤΙΔΑ</w:t>
      </w:r>
    </w:p>
    <w:p w:rsidR="00FF570E" w:rsidRPr="0000546D" w:rsidRDefault="00145F81" w:rsidP="00587603">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Η θεραπευτική προσέγγιση της μεμονωμένης ΡΑΝ ή ΡΑΝ ενός οργάνου εξαρτάται από το είδος του ιστού που προσβάλλεται. Η δερματική ΡΑΝ γενικά αντιμετωπίζεται παρόμοια με την ήπια συστηματική ΡΑΝ, ενώ η προσβολή ενός μόνο οργάνου μπορεί να ακολουθήσει μονοκυκλική πορεία. Στην πλειονότητα των περιπτώσεων η θεραπεία πλην της χειρουργικής εκτομής (πχ. ΡΑΝ χοληδόχου κύστης) δεν είναι απαραίτητη και αρκούμαστε στην παρακολούθηση των ασθενών, ανά τρίμηνο για τον πρώτο χρόνο και ανά 6 με 12 μήνες στη συνέχεια. </w:t>
      </w:r>
    </w:p>
    <w:p w:rsidR="00FF570E" w:rsidRPr="0000546D" w:rsidRDefault="00145F81" w:rsidP="00D93888">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 xml:space="preserve">Θεραπευτικές επιλογές στην αντιμετώπιση της δερματικής οζώδους πολυαρτηριίτιδας που θεωρείται ήπια σε βαρύτητα και έκταση </w:t>
      </w:r>
      <w:r w:rsidR="00D93888">
        <w:rPr>
          <w:rFonts w:ascii="Times New Roman" w:eastAsia="Calibri" w:hAnsi="Times New Roman" w:cs="Times New Roman"/>
        </w:rPr>
        <w:t>αποτελούν τα μ</w:t>
      </w:r>
      <w:r w:rsidR="00FF570E" w:rsidRPr="0000546D">
        <w:rPr>
          <w:rFonts w:ascii="Times New Roman" w:eastAsia="Calibri" w:hAnsi="Times New Roman" w:cs="Times New Roman"/>
        </w:rPr>
        <w:t>η στερ</w:t>
      </w:r>
      <w:r w:rsidR="00D93888">
        <w:rPr>
          <w:rFonts w:ascii="Times New Roman" w:eastAsia="Calibri" w:hAnsi="Times New Roman" w:cs="Times New Roman"/>
        </w:rPr>
        <w:t>ιν</w:t>
      </w:r>
      <w:r w:rsidR="00FF570E" w:rsidRPr="0000546D">
        <w:rPr>
          <w:rFonts w:ascii="Times New Roman" w:eastAsia="Calibri" w:hAnsi="Times New Roman" w:cs="Times New Roman"/>
        </w:rPr>
        <w:t>οειδή αντιφλεγμονώδη φάρμακα</w:t>
      </w:r>
      <w:r w:rsidR="00D93888">
        <w:rPr>
          <w:rFonts w:ascii="Times New Roman" w:eastAsia="Calibri" w:hAnsi="Times New Roman" w:cs="Times New Roman"/>
        </w:rPr>
        <w:t>, η κ</w:t>
      </w:r>
      <w:r w:rsidR="00FF570E" w:rsidRPr="0000546D">
        <w:rPr>
          <w:rFonts w:ascii="Times New Roman" w:eastAsia="Calibri" w:hAnsi="Times New Roman" w:cs="Times New Roman"/>
        </w:rPr>
        <w:t>ολχικίνη</w:t>
      </w:r>
      <w:r w:rsidR="00D93888">
        <w:rPr>
          <w:rFonts w:ascii="Times New Roman" w:eastAsia="Calibri" w:hAnsi="Times New Roman" w:cs="Times New Roman"/>
        </w:rPr>
        <w:t>, τα κ</w:t>
      </w:r>
      <w:r w:rsidR="00FF570E" w:rsidRPr="0000546D">
        <w:rPr>
          <w:rFonts w:ascii="Times New Roman" w:eastAsia="Calibri" w:hAnsi="Times New Roman" w:cs="Times New Roman"/>
        </w:rPr>
        <w:t xml:space="preserve">ορτικοστεροειδή από του στόματος </w:t>
      </w:r>
      <w:r w:rsidR="00D93888">
        <w:rPr>
          <w:rFonts w:ascii="Times New Roman" w:eastAsia="Calibri" w:hAnsi="Times New Roman" w:cs="Times New Roman"/>
        </w:rPr>
        <w:t>(~</w:t>
      </w:r>
      <w:r w:rsidR="00FF570E" w:rsidRPr="0000546D">
        <w:rPr>
          <w:rFonts w:ascii="Times New Roman" w:eastAsia="Calibri" w:hAnsi="Times New Roman" w:cs="Times New Roman"/>
        </w:rPr>
        <w:t xml:space="preserve"> 0.5 mg/kg/ημέρα)</w:t>
      </w:r>
      <w:r w:rsidR="00D93888">
        <w:rPr>
          <w:rFonts w:ascii="Times New Roman" w:eastAsia="Calibri" w:hAnsi="Times New Roman" w:cs="Times New Roman"/>
        </w:rPr>
        <w:t xml:space="preserve"> και ά</w:t>
      </w:r>
      <w:r w:rsidR="00FF570E" w:rsidRPr="0000546D">
        <w:rPr>
          <w:rFonts w:ascii="Times New Roman" w:eastAsia="Calibri" w:hAnsi="Times New Roman" w:cs="Times New Roman"/>
        </w:rPr>
        <w:t>λλα φ</w:t>
      </w:r>
      <w:r w:rsidR="00246319" w:rsidRPr="0000546D">
        <w:rPr>
          <w:rFonts w:ascii="Times New Roman" w:eastAsia="Calibri" w:hAnsi="Times New Roman" w:cs="Times New Roman"/>
        </w:rPr>
        <w:t>άρμακα</w:t>
      </w:r>
      <w:r w:rsidR="00D93888">
        <w:rPr>
          <w:rFonts w:ascii="Times New Roman" w:eastAsia="Calibri" w:hAnsi="Times New Roman" w:cs="Times New Roman"/>
        </w:rPr>
        <w:t xml:space="preserve"> (</w:t>
      </w:r>
      <w:r w:rsidR="00246319" w:rsidRPr="0000546D">
        <w:rPr>
          <w:rFonts w:ascii="Times New Roman" w:eastAsia="Calibri" w:hAnsi="Times New Roman" w:cs="Times New Roman"/>
        </w:rPr>
        <w:t>δαψόνη</w:t>
      </w:r>
      <w:r w:rsidR="00D93888">
        <w:rPr>
          <w:rFonts w:ascii="Times New Roman" w:eastAsia="Calibri" w:hAnsi="Times New Roman" w:cs="Times New Roman"/>
        </w:rPr>
        <w:t>,</w:t>
      </w:r>
      <w:r w:rsidR="00246319" w:rsidRPr="0000546D">
        <w:rPr>
          <w:rFonts w:ascii="Times New Roman" w:eastAsia="Calibri" w:hAnsi="Times New Roman" w:cs="Times New Roman"/>
        </w:rPr>
        <w:t xml:space="preserve"> υδροξυχλωροκίνη</w:t>
      </w:r>
      <w:r w:rsidR="00D93888">
        <w:rPr>
          <w:rFonts w:ascii="Times New Roman" w:eastAsia="Calibri" w:hAnsi="Times New Roman" w:cs="Times New Roman"/>
        </w:rPr>
        <w:t>). Σε μη ανταπόκριση, μπορεί να χορηγηθούν αυξημένες δόσεις κορτικοειδών (</w:t>
      </w:r>
      <w:r w:rsidR="00FF570E" w:rsidRPr="0000546D">
        <w:rPr>
          <w:rFonts w:ascii="Times New Roman" w:eastAsia="Calibri" w:hAnsi="Times New Roman" w:cs="Times New Roman"/>
          <w:b/>
        </w:rPr>
        <w:t>πρεδνιζολόνη</w:t>
      </w:r>
      <w:r w:rsidR="00D93888">
        <w:rPr>
          <w:rFonts w:ascii="Times New Roman" w:eastAsia="Calibri" w:hAnsi="Times New Roman" w:cs="Times New Roman"/>
          <w:b/>
        </w:rPr>
        <w:t xml:space="preserve">: </w:t>
      </w:r>
      <w:r w:rsidR="00FF570E" w:rsidRPr="0000546D">
        <w:rPr>
          <w:rFonts w:ascii="Times New Roman" w:eastAsia="Calibri" w:hAnsi="Times New Roman" w:cs="Times New Roman"/>
        </w:rPr>
        <w:t>0</w:t>
      </w:r>
      <w:r w:rsidRPr="0000546D">
        <w:rPr>
          <w:rFonts w:ascii="Times New Roman" w:eastAsia="Calibri" w:hAnsi="Times New Roman" w:cs="Times New Roman"/>
        </w:rPr>
        <w:t>.</w:t>
      </w:r>
      <w:r w:rsidR="00FF570E" w:rsidRPr="0000546D">
        <w:rPr>
          <w:rFonts w:ascii="Times New Roman" w:eastAsia="Calibri" w:hAnsi="Times New Roman" w:cs="Times New Roman"/>
        </w:rPr>
        <w:t>5 - 1 mg/kg</w:t>
      </w:r>
      <w:r w:rsidR="00D93888">
        <w:rPr>
          <w:rFonts w:ascii="Times New Roman" w:eastAsia="Calibri" w:hAnsi="Times New Roman" w:cs="Times New Roman"/>
        </w:rPr>
        <w:t xml:space="preserve">/ημέρα, </w:t>
      </w:r>
      <w:r w:rsidR="00FF570E" w:rsidRPr="0000546D">
        <w:rPr>
          <w:rFonts w:ascii="Times New Roman" w:eastAsia="Calibri" w:hAnsi="Times New Roman" w:cs="Times New Roman"/>
        </w:rPr>
        <w:t>μέγιστη δόση 60-80</w:t>
      </w:r>
      <w:r w:rsidRPr="0000546D">
        <w:rPr>
          <w:rFonts w:ascii="Times New Roman" w:eastAsia="Calibri" w:hAnsi="Times New Roman" w:cs="Times New Roman"/>
        </w:rPr>
        <w:t xml:space="preserve"> </w:t>
      </w:r>
      <w:r w:rsidR="00FF570E" w:rsidRPr="0000546D">
        <w:rPr>
          <w:rFonts w:ascii="Times New Roman" w:eastAsia="Calibri" w:hAnsi="Times New Roman" w:cs="Times New Roman"/>
        </w:rPr>
        <w:t xml:space="preserve">mg/ημέρα). Για τη σταδιακή μείωση της δόσης των κορτικοστεροειδών ισχύει ότι και στην ήπια νόσο στην ιδιοπαθή οζώδη πολυαρτηρίτιδα. </w:t>
      </w:r>
    </w:p>
    <w:p w:rsidR="00657ED9" w:rsidRDefault="00145F81" w:rsidP="00657ED9">
      <w:pPr>
        <w:spacing w:after="0" w:line="360" w:lineRule="auto"/>
        <w:jc w:val="both"/>
        <w:rPr>
          <w:rFonts w:ascii="Times New Roman" w:eastAsia="Calibri" w:hAnsi="Times New Roman" w:cs="Times New Roman"/>
        </w:rPr>
      </w:pPr>
      <w:r w:rsidRPr="0000546D">
        <w:rPr>
          <w:rFonts w:ascii="Times New Roman" w:eastAsia="Calibri" w:hAnsi="Times New Roman" w:cs="Times New Roman"/>
        </w:rPr>
        <w:tab/>
      </w:r>
      <w:r w:rsidR="00FF570E" w:rsidRPr="0000546D">
        <w:rPr>
          <w:rFonts w:ascii="Times New Roman" w:eastAsia="Calibri" w:hAnsi="Times New Roman" w:cs="Times New Roman"/>
        </w:rPr>
        <w:t>Σε ασθενείς με νόσο ανθεκτική στα κορτικοστεροειδή ή σε αδυναμία μείωσης της δόσης των κορτικοστεροειδών σε ανεκτά/αποδεκτά επίπεδα, χορηγούνται επιπρόσθετα</w:t>
      </w:r>
      <w:r w:rsidR="00FF570E" w:rsidRPr="0000546D">
        <w:rPr>
          <w:rFonts w:ascii="Times New Roman" w:eastAsia="Calibri" w:hAnsi="Times New Roman" w:cs="Times New Roman"/>
          <w:b/>
        </w:rPr>
        <w:t xml:space="preserve"> αζαθειοπρίνη</w:t>
      </w:r>
      <w:r w:rsidR="00FF570E" w:rsidRPr="0000546D">
        <w:rPr>
          <w:rFonts w:ascii="Times New Roman" w:eastAsia="Calibri" w:hAnsi="Times New Roman" w:cs="Times New Roman"/>
        </w:rPr>
        <w:t xml:space="preserve"> ή </w:t>
      </w:r>
      <w:r w:rsidR="00FF570E" w:rsidRPr="0000546D">
        <w:rPr>
          <w:rFonts w:ascii="Times New Roman" w:eastAsia="Calibri" w:hAnsi="Times New Roman" w:cs="Times New Roman"/>
          <w:b/>
        </w:rPr>
        <w:t>μεθοτρεξάτη</w:t>
      </w:r>
      <w:r w:rsidR="00FF570E" w:rsidRPr="0000546D">
        <w:rPr>
          <w:rFonts w:ascii="Times New Roman" w:eastAsia="Calibri" w:hAnsi="Times New Roman" w:cs="Times New Roman"/>
        </w:rPr>
        <w:t xml:space="preserve"> όπως έχει περιγραφεί παραπάνω. Σπάνια και σε πολύ σοβαρές ή ανθεκτικές περιπτώσεις θα μπορούσε να χρησιμοποιηθεί και η κυκλοφωσφαμίδη με βάση τα σχήματα που έχουν ήδη αναφερθεί.</w:t>
      </w:r>
      <w:r w:rsidR="00657ED9">
        <w:rPr>
          <w:rFonts w:ascii="Times New Roman" w:eastAsia="Calibri" w:hAnsi="Times New Roman" w:cs="Times New Roman"/>
        </w:rPr>
        <w:br w:type="page"/>
      </w:r>
    </w:p>
    <w:p w:rsidR="00D93888" w:rsidRPr="00657ED9" w:rsidRDefault="00657ED9" w:rsidP="00145F81">
      <w:pPr>
        <w:spacing w:after="0" w:line="360" w:lineRule="auto"/>
        <w:jc w:val="both"/>
        <w:rPr>
          <w:rFonts w:ascii="Times New Roman" w:eastAsia="Calibri" w:hAnsi="Times New Roman" w:cs="Times New Roman"/>
          <w:b/>
        </w:rPr>
      </w:pPr>
      <w:r w:rsidRPr="00657ED9">
        <w:rPr>
          <w:rFonts w:ascii="Times New Roman" w:eastAsia="Calibri" w:hAnsi="Times New Roman" w:cs="Times New Roman"/>
          <w:b/>
        </w:rPr>
        <w:t>Πίνακας 15</w:t>
      </w:r>
    </w:p>
    <w:p w:rsidR="00D93888" w:rsidRDefault="00D93888" w:rsidP="00145F81">
      <w:pPr>
        <w:spacing w:after="0" w:line="360" w:lineRule="auto"/>
        <w:jc w:val="both"/>
        <w:rPr>
          <w:rFonts w:ascii="Times New Roman" w:eastAsia="Calibri" w:hAnsi="Times New Roman" w:cs="Times New Roman"/>
        </w:rPr>
      </w:pPr>
    </w:p>
    <w:tbl>
      <w:tblPr>
        <w:tblW w:w="8482" w:type="dxa"/>
        <w:tblInd w:w="98" w:type="dxa"/>
        <w:tblLook w:val="04A0" w:firstRow="1" w:lastRow="0" w:firstColumn="1" w:lastColumn="0" w:noHBand="0" w:noVBand="1"/>
      </w:tblPr>
      <w:tblGrid>
        <w:gridCol w:w="2562"/>
        <w:gridCol w:w="2235"/>
        <w:gridCol w:w="3685"/>
      </w:tblGrid>
      <w:tr w:rsidR="00657ED9" w:rsidRPr="00657ED9" w:rsidTr="00657ED9">
        <w:trPr>
          <w:trHeight w:val="468"/>
        </w:trPr>
        <w:tc>
          <w:tcPr>
            <w:tcW w:w="8482" w:type="dxa"/>
            <w:gridSpan w:val="3"/>
            <w:tcBorders>
              <w:bottom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iCs/>
                <w:color w:val="000000"/>
              </w:rPr>
            </w:pPr>
            <w:r w:rsidRPr="00657ED9">
              <w:rPr>
                <w:rFonts w:ascii="Times New Roman" w:eastAsia="Times New Roman" w:hAnsi="Times New Roman" w:cs="Times New Roman"/>
                <w:b/>
                <w:bCs/>
                <w:iCs/>
                <w:color w:val="000000"/>
              </w:rPr>
              <w:t>ΙΔΙΟΠΑΘΗΣ ΟΖΩΔΗΣ ΠΟΛΥΑΡΤΗΡΙΤΙΔΑ</w:t>
            </w:r>
          </w:p>
        </w:tc>
      </w:tr>
      <w:tr w:rsidR="00657ED9" w:rsidRPr="00657ED9" w:rsidTr="00657ED9">
        <w:trPr>
          <w:trHeight w:val="438"/>
        </w:trPr>
        <w:tc>
          <w:tcPr>
            <w:tcW w:w="2562" w:type="dxa"/>
            <w:tcBorders>
              <w:top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i/>
                <w:iCs/>
                <w:color w:val="000000"/>
              </w:rPr>
            </w:pPr>
            <w:r w:rsidRPr="00657ED9">
              <w:rPr>
                <w:rFonts w:ascii="Times New Roman" w:eastAsia="Times New Roman" w:hAnsi="Times New Roman" w:cs="Times New Roman"/>
                <w:b/>
                <w:bCs/>
                <w:i/>
                <w:iCs/>
                <w:color w:val="000000"/>
              </w:rPr>
              <w:t>Δραστική ουσία</w:t>
            </w:r>
          </w:p>
        </w:tc>
        <w:tc>
          <w:tcPr>
            <w:tcW w:w="2235" w:type="dxa"/>
            <w:tcBorders>
              <w:top w:val="single" w:sz="4" w:space="0" w:color="auto"/>
            </w:tcBorders>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b/>
                <w:bCs/>
                <w:i/>
                <w:iCs/>
                <w:color w:val="000000"/>
              </w:rPr>
            </w:pPr>
            <w:r w:rsidRPr="00657ED9">
              <w:rPr>
                <w:rFonts w:ascii="Times New Roman" w:eastAsia="Times New Roman" w:hAnsi="Times New Roman" w:cs="Times New Roman"/>
                <w:b/>
                <w:bCs/>
                <w:i/>
                <w:iCs/>
                <w:color w:val="000000"/>
              </w:rPr>
              <w:t xml:space="preserve">Οδός Χορήγησης </w:t>
            </w:r>
          </w:p>
        </w:tc>
        <w:tc>
          <w:tcPr>
            <w:tcW w:w="3685" w:type="dxa"/>
            <w:tcBorders>
              <w:top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i/>
                <w:iCs/>
                <w:color w:val="000000"/>
              </w:rPr>
            </w:pPr>
            <w:r w:rsidRPr="00657ED9">
              <w:rPr>
                <w:rFonts w:ascii="Times New Roman" w:eastAsia="Times New Roman" w:hAnsi="Times New Roman" w:cs="Times New Roman"/>
                <w:b/>
                <w:bCs/>
                <w:i/>
                <w:iCs/>
                <w:color w:val="000000"/>
              </w:rPr>
              <w:t>Δόση</w:t>
            </w:r>
          </w:p>
        </w:tc>
      </w:tr>
      <w:tr w:rsidR="00657ED9" w:rsidRPr="00657ED9" w:rsidTr="00657ED9">
        <w:trPr>
          <w:trHeight w:val="315"/>
        </w:trPr>
        <w:tc>
          <w:tcPr>
            <w:tcW w:w="8482" w:type="dxa"/>
            <w:gridSpan w:val="3"/>
            <w:shd w:val="clear" w:color="auto" w:fill="808080" w:themeFill="background1" w:themeFillShade="80"/>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FFFFFF" w:themeColor="background1"/>
              </w:rPr>
            </w:pPr>
            <w:r w:rsidRPr="00657ED9">
              <w:rPr>
                <w:rFonts w:ascii="Times New Roman" w:eastAsia="Times New Roman" w:hAnsi="Times New Roman" w:cs="Times New Roman"/>
                <w:b/>
                <w:bCs/>
                <w:color w:val="FFFFFF" w:themeColor="background1"/>
              </w:rPr>
              <w:t>ΗΠΙΑ ΝΟΣΟΣ</w:t>
            </w:r>
          </w:p>
        </w:tc>
      </w:tr>
      <w:tr w:rsidR="00657ED9" w:rsidRPr="00657ED9" w:rsidTr="00657ED9">
        <w:trPr>
          <w:trHeight w:val="300"/>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Πρεδνιζολόνη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40-60 mg/ημέρα</w:t>
            </w:r>
          </w:p>
        </w:tc>
      </w:tr>
      <w:tr w:rsidR="00657ED9" w:rsidRPr="00657ED9" w:rsidTr="00657ED9">
        <w:trPr>
          <w:trHeight w:val="300"/>
        </w:trPr>
        <w:tc>
          <w:tcPr>
            <w:tcW w:w="8482" w:type="dxa"/>
            <w:gridSpan w:val="3"/>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i/>
                <w:iCs/>
                <w:color w:val="000000"/>
              </w:rPr>
            </w:pPr>
            <w:r w:rsidRPr="00657ED9">
              <w:rPr>
                <w:rFonts w:ascii="Times New Roman" w:eastAsia="Times New Roman" w:hAnsi="Times New Roman" w:cs="Times New Roman"/>
                <w:b/>
                <w:bCs/>
                <w:i/>
                <w:iCs/>
                <w:color w:val="000000"/>
              </w:rPr>
              <w:t>ή</w:t>
            </w:r>
          </w:p>
        </w:tc>
      </w:tr>
      <w:tr w:rsidR="00657ED9" w:rsidRPr="00657ED9" w:rsidTr="00657ED9">
        <w:trPr>
          <w:trHeight w:val="315"/>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Μεθυλπρεδνιζολόνη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32-48 mg/ημέρα</w:t>
            </w:r>
          </w:p>
        </w:tc>
      </w:tr>
      <w:tr w:rsidR="00657ED9" w:rsidRPr="00657ED9" w:rsidTr="00657ED9">
        <w:trPr>
          <w:trHeight w:val="315"/>
        </w:trPr>
        <w:tc>
          <w:tcPr>
            <w:tcW w:w="8482" w:type="dxa"/>
            <w:gridSpan w:val="3"/>
            <w:shd w:val="clear" w:color="auto" w:fill="808080" w:themeFill="background1" w:themeFillShade="80"/>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FFFFFF" w:themeColor="background1"/>
              </w:rPr>
            </w:pPr>
            <w:r w:rsidRPr="00657ED9">
              <w:rPr>
                <w:rFonts w:ascii="Times New Roman" w:eastAsia="Times New Roman" w:hAnsi="Times New Roman" w:cs="Times New Roman"/>
                <w:b/>
                <w:bCs/>
                <w:color w:val="FFFFFF" w:themeColor="background1"/>
              </w:rPr>
              <w:t>ΜΕΤΡΙΑ/ΣΟΒΑΡΗ ΝΟΣΟΣ</w:t>
            </w:r>
          </w:p>
        </w:tc>
      </w:tr>
      <w:tr w:rsidR="00657ED9" w:rsidRPr="00657ED9" w:rsidTr="00657ED9">
        <w:trPr>
          <w:trHeight w:val="315"/>
        </w:trPr>
        <w:tc>
          <w:tcPr>
            <w:tcW w:w="8482" w:type="dxa"/>
            <w:gridSpan w:val="3"/>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ΘΕΡΑΠΕΙΑ ΕΦΟΔΟΥ</w:t>
            </w:r>
          </w:p>
        </w:tc>
      </w:tr>
      <w:tr w:rsidR="00657ED9" w:rsidRPr="002C5FB3" w:rsidTr="00657ED9">
        <w:trPr>
          <w:trHeight w:val="300"/>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Μεθυλπρεδνιζολόνη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iv</w:t>
            </w:r>
          </w:p>
        </w:tc>
        <w:tc>
          <w:tcPr>
            <w:tcW w:w="3685" w:type="dxa"/>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7-15 mg/kg ημερησίως για 3 ημέρες</w:t>
            </w:r>
          </w:p>
        </w:tc>
      </w:tr>
      <w:tr w:rsidR="00657ED9" w:rsidRPr="00657ED9" w:rsidTr="00657ED9">
        <w:trPr>
          <w:trHeight w:val="315"/>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Πρεδνιζολόνη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1 mg/kg/ημέρα</w:t>
            </w:r>
          </w:p>
        </w:tc>
      </w:tr>
      <w:tr w:rsidR="00657ED9" w:rsidRPr="00657ED9" w:rsidTr="00657ED9">
        <w:trPr>
          <w:trHeight w:val="315"/>
        </w:trPr>
        <w:tc>
          <w:tcPr>
            <w:tcW w:w="8482" w:type="dxa"/>
            <w:gridSpan w:val="3"/>
            <w:shd w:val="clear" w:color="auto" w:fill="auto"/>
            <w:noWrap/>
            <w:vAlign w:val="center"/>
            <w:hideMark/>
          </w:tcPr>
          <w:p w:rsidR="00657ED9" w:rsidRPr="00657ED9" w:rsidRDefault="00B87BAE" w:rsidP="00657ED9">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κ</w:t>
            </w:r>
            <w:r w:rsidR="00657ED9" w:rsidRPr="00657ED9">
              <w:rPr>
                <w:rFonts w:ascii="Times New Roman" w:eastAsia="Times New Roman" w:hAnsi="Times New Roman" w:cs="Times New Roman"/>
                <w:b/>
                <w:bCs/>
                <w:i/>
                <w:iCs/>
                <w:color w:val="000000"/>
              </w:rPr>
              <w:t>αι</w:t>
            </w:r>
          </w:p>
        </w:tc>
      </w:tr>
      <w:tr w:rsidR="00657ED9" w:rsidRPr="00657ED9" w:rsidTr="00657ED9">
        <w:trPr>
          <w:trHeight w:val="300"/>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Κυκλοφωσφαμίδη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1,5-2 mg/kg/ημέρα</w:t>
            </w:r>
          </w:p>
        </w:tc>
      </w:tr>
      <w:tr w:rsidR="00657ED9" w:rsidRPr="00657ED9" w:rsidTr="00657ED9">
        <w:trPr>
          <w:trHeight w:val="315"/>
        </w:trPr>
        <w:tc>
          <w:tcPr>
            <w:tcW w:w="2562" w:type="dxa"/>
            <w:tcBorders>
              <w:bottom w:val="single" w:sz="4" w:space="0" w:color="auto"/>
            </w:tcBorders>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 </w:t>
            </w:r>
          </w:p>
        </w:tc>
        <w:tc>
          <w:tcPr>
            <w:tcW w:w="2235" w:type="dxa"/>
            <w:tcBorders>
              <w:bottom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iv</w:t>
            </w:r>
          </w:p>
        </w:tc>
        <w:tc>
          <w:tcPr>
            <w:tcW w:w="3685" w:type="dxa"/>
            <w:tcBorders>
              <w:bottom w:val="single" w:sz="4" w:space="0" w:color="auto"/>
            </w:tcBorders>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15 mg/kg ανά 2-3 εβδομάδες</w:t>
            </w:r>
          </w:p>
        </w:tc>
      </w:tr>
      <w:tr w:rsidR="00657ED9" w:rsidRPr="002C5FB3" w:rsidTr="00657ED9">
        <w:trPr>
          <w:trHeight w:val="300"/>
        </w:trPr>
        <w:tc>
          <w:tcPr>
            <w:tcW w:w="8482" w:type="dxa"/>
            <w:gridSpan w:val="3"/>
            <w:tcBorders>
              <w:top w:val="single" w:sz="4" w:space="0" w:color="auto"/>
              <w:bottom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Eπί αντενδείξεων στη χορήγηση κυκλοφωσφαμίδης</w:t>
            </w:r>
          </w:p>
        </w:tc>
      </w:tr>
      <w:tr w:rsidR="00657ED9" w:rsidRPr="00657ED9" w:rsidTr="00657ED9">
        <w:trPr>
          <w:trHeight w:val="300"/>
        </w:trPr>
        <w:tc>
          <w:tcPr>
            <w:tcW w:w="2562" w:type="dxa"/>
            <w:tcBorders>
              <w:top w:val="single" w:sz="4" w:space="0" w:color="auto"/>
            </w:tcBorders>
            <w:shd w:val="clear" w:color="auto" w:fill="auto"/>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Μεθοτρεξάτη</w:t>
            </w:r>
          </w:p>
        </w:tc>
        <w:tc>
          <w:tcPr>
            <w:tcW w:w="2235" w:type="dxa"/>
            <w:tcBorders>
              <w:top w:val="single" w:sz="4" w:space="0" w:color="auto"/>
            </w:tcBorders>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 ή sc</w:t>
            </w:r>
          </w:p>
        </w:tc>
        <w:tc>
          <w:tcPr>
            <w:tcW w:w="3685" w:type="dxa"/>
            <w:tcBorders>
              <w:top w:val="single" w:sz="4" w:space="0" w:color="auto"/>
            </w:tcBorders>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15-25 mg/εβδομάδα</w:t>
            </w:r>
          </w:p>
        </w:tc>
      </w:tr>
      <w:tr w:rsidR="00657ED9" w:rsidRPr="00657ED9" w:rsidTr="00657ED9">
        <w:trPr>
          <w:trHeight w:val="300"/>
        </w:trPr>
        <w:tc>
          <w:tcPr>
            <w:tcW w:w="8482" w:type="dxa"/>
            <w:gridSpan w:val="3"/>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ή</w:t>
            </w:r>
          </w:p>
        </w:tc>
      </w:tr>
      <w:tr w:rsidR="00657ED9" w:rsidRPr="00657ED9" w:rsidTr="00657ED9">
        <w:trPr>
          <w:trHeight w:val="300"/>
        </w:trPr>
        <w:tc>
          <w:tcPr>
            <w:tcW w:w="2562" w:type="dxa"/>
            <w:shd w:val="clear" w:color="auto" w:fill="auto"/>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Αζαθειοπρίνη</w:t>
            </w:r>
          </w:p>
        </w:tc>
        <w:tc>
          <w:tcPr>
            <w:tcW w:w="2235" w:type="dxa"/>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2 mg/kg/ημέρα</w:t>
            </w:r>
          </w:p>
        </w:tc>
      </w:tr>
      <w:tr w:rsidR="00657ED9" w:rsidRPr="00657ED9" w:rsidTr="00657ED9">
        <w:trPr>
          <w:trHeight w:val="300"/>
        </w:trPr>
        <w:tc>
          <w:tcPr>
            <w:tcW w:w="8482" w:type="dxa"/>
            <w:gridSpan w:val="3"/>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ή</w:t>
            </w:r>
          </w:p>
        </w:tc>
      </w:tr>
      <w:tr w:rsidR="00657ED9" w:rsidRPr="00657ED9" w:rsidTr="00657ED9">
        <w:trPr>
          <w:trHeight w:val="349"/>
        </w:trPr>
        <w:tc>
          <w:tcPr>
            <w:tcW w:w="2562" w:type="dxa"/>
            <w:tcBorders>
              <w:bottom w:val="single" w:sz="4" w:space="0" w:color="auto"/>
            </w:tcBorders>
            <w:shd w:val="clear" w:color="auto" w:fill="auto"/>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Mycophenolate mofetil</w:t>
            </w:r>
            <w:r>
              <w:rPr>
                <w:rFonts w:ascii="Times New Roman" w:eastAsia="Times New Roman" w:hAnsi="Times New Roman" w:cs="Times New Roman"/>
                <w:b/>
                <w:bCs/>
                <w:color w:val="000000"/>
              </w:rPr>
              <w:t>*</w:t>
            </w:r>
          </w:p>
        </w:tc>
        <w:tc>
          <w:tcPr>
            <w:tcW w:w="2235" w:type="dxa"/>
            <w:tcBorders>
              <w:bottom w:val="single" w:sz="4" w:space="0" w:color="auto"/>
            </w:tcBorders>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tcBorders>
              <w:bottom w:val="single" w:sz="4" w:space="0" w:color="auto"/>
            </w:tcBorders>
            <w:shd w:val="clear" w:color="auto" w:fill="auto"/>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2-3 gm/ημέρα</w:t>
            </w:r>
          </w:p>
        </w:tc>
      </w:tr>
      <w:tr w:rsidR="00657ED9" w:rsidRPr="00657ED9" w:rsidTr="00657ED9">
        <w:trPr>
          <w:trHeight w:val="315"/>
        </w:trPr>
        <w:tc>
          <w:tcPr>
            <w:tcW w:w="8482" w:type="dxa"/>
            <w:gridSpan w:val="3"/>
            <w:tcBorders>
              <w:top w:val="single" w:sz="4" w:space="0" w:color="auto"/>
              <w:bottom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ΘΕΡΑΠΕΙΑ ΣΥΝΤΗΡΗΣΗΣ</w:t>
            </w:r>
          </w:p>
        </w:tc>
      </w:tr>
      <w:tr w:rsidR="00657ED9" w:rsidRPr="00657ED9" w:rsidTr="00657ED9">
        <w:trPr>
          <w:trHeight w:val="300"/>
        </w:trPr>
        <w:tc>
          <w:tcPr>
            <w:tcW w:w="8482" w:type="dxa"/>
            <w:gridSpan w:val="3"/>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FF0000"/>
              </w:rPr>
            </w:pPr>
            <w:r w:rsidRPr="00657ED9">
              <w:rPr>
                <w:rFonts w:ascii="Times New Roman" w:eastAsia="Times New Roman" w:hAnsi="Times New Roman" w:cs="Times New Roman"/>
                <w:b/>
                <w:bCs/>
                <w:color w:val="FF0000"/>
              </w:rPr>
              <w:t>1η επιλογή</w:t>
            </w:r>
          </w:p>
        </w:tc>
      </w:tr>
      <w:tr w:rsidR="00657ED9" w:rsidRPr="00657ED9" w:rsidTr="00657ED9">
        <w:trPr>
          <w:trHeight w:val="300"/>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Μεθοτρεξάτη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 ή sc</w:t>
            </w:r>
          </w:p>
        </w:tc>
        <w:tc>
          <w:tcPr>
            <w:tcW w:w="368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15-25 mg/εβδομάδα</w:t>
            </w:r>
          </w:p>
        </w:tc>
      </w:tr>
      <w:tr w:rsidR="00657ED9" w:rsidRPr="00657ED9" w:rsidTr="00657ED9">
        <w:trPr>
          <w:trHeight w:val="300"/>
        </w:trPr>
        <w:tc>
          <w:tcPr>
            <w:tcW w:w="8482" w:type="dxa"/>
            <w:gridSpan w:val="3"/>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i/>
                <w:iCs/>
                <w:color w:val="000000"/>
              </w:rPr>
            </w:pPr>
            <w:r w:rsidRPr="00657ED9">
              <w:rPr>
                <w:rFonts w:ascii="Times New Roman" w:eastAsia="Times New Roman" w:hAnsi="Times New Roman" w:cs="Times New Roman"/>
                <w:b/>
                <w:bCs/>
                <w:i/>
                <w:iCs/>
                <w:color w:val="000000"/>
              </w:rPr>
              <w:t>ή</w:t>
            </w:r>
          </w:p>
        </w:tc>
      </w:tr>
      <w:tr w:rsidR="00657ED9" w:rsidRPr="00657ED9" w:rsidTr="00657ED9">
        <w:trPr>
          <w:trHeight w:val="300"/>
        </w:trPr>
        <w:tc>
          <w:tcPr>
            <w:tcW w:w="2562" w:type="dxa"/>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Αζαθειοπρίνη</w:t>
            </w:r>
          </w:p>
        </w:tc>
        <w:tc>
          <w:tcPr>
            <w:tcW w:w="223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2 mg/kg/ημέρα</w:t>
            </w:r>
          </w:p>
        </w:tc>
      </w:tr>
      <w:tr w:rsidR="00657ED9" w:rsidRPr="00657ED9" w:rsidTr="00657ED9">
        <w:trPr>
          <w:trHeight w:val="300"/>
        </w:trPr>
        <w:tc>
          <w:tcPr>
            <w:tcW w:w="8482" w:type="dxa"/>
            <w:gridSpan w:val="3"/>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b/>
                <w:bCs/>
                <w:color w:val="FF0000"/>
              </w:rPr>
            </w:pPr>
            <w:r w:rsidRPr="00657ED9">
              <w:rPr>
                <w:rFonts w:ascii="Times New Roman" w:eastAsia="Times New Roman" w:hAnsi="Times New Roman" w:cs="Times New Roman"/>
                <w:b/>
                <w:bCs/>
                <w:color w:val="FF0000"/>
              </w:rPr>
              <w:t>2η επιλογή</w:t>
            </w:r>
          </w:p>
        </w:tc>
      </w:tr>
      <w:tr w:rsidR="00657ED9" w:rsidRPr="00657ED9" w:rsidTr="00657ED9">
        <w:trPr>
          <w:trHeight w:val="315"/>
        </w:trPr>
        <w:tc>
          <w:tcPr>
            <w:tcW w:w="2562" w:type="dxa"/>
            <w:tcBorders>
              <w:bottom w:val="single" w:sz="4" w:space="0" w:color="auto"/>
            </w:tcBorders>
            <w:shd w:val="clear" w:color="auto" w:fill="auto"/>
            <w:noWrap/>
            <w:vAlign w:val="center"/>
            <w:hideMark/>
          </w:tcPr>
          <w:p w:rsidR="00657ED9" w:rsidRPr="00657ED9" w:rsidRDefault="00657ED9" w:rsidP="00657ED9">
            <w:pPr>
              <w:spacing w:after="0" w:line="240" w:lineRule="auto"/>
              <w:rPr>
                <w:rFonts w:ascii="Times New Roman" w:eastAsia="Times New Roman" w:hAnsi="Times New Roman" w:cs="Times New Roman"/>
                <w:b/>
                <w:bCs/>
                <w:color w:val="000000"/>
              </w:rPr>
            </w:pPr>
            <w:r w:rsidRPr="00657ED9">
              <w:rPr>
                <w:rFonts w:ascii="Times New Roman" w:eastAsia="Times New Roman" w:hAnsi="Times New Roman" w:cs="Times New Roman"/>
                <w:b/>
                <w:bCs/>
                <w:color w:val="000000"/>
              </w:rPr>
              <w:t>Mycophenolate mofetil</w:t>
            </w:r>
            <w:r>
              <w:rPr>
                <w:rFonts w:ascii="Times New Roman" w:eastAsia="Times New Roman" w:hAnsi="Times New Roman" w:cs="Times New Roman"/>
                <w:b/>
                <w:bCs/>
                <w:color w:val="000000"/>
              </w:rPr>
              <w:t>*</w:t>
            </w:r>
          </w:p>
        </w:tc>
        <w:tc>
          <w:tcPr>
            <w:tcW w:w="2235" w:type="dxa"/>
            <w:tcBorders>
              <w:bottom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pos</w:t>
            </w:r>
          </w:p>
        </w:tc>
        <w:tc>
          <w:tcPr>
            <w:tcW w:w="3685" w:type="dxa"/>
            <w:tcBorders>
              <w:bottom w:val="single" w:sz="4" w:space="0" w:color="auto"/>
            </w:tcBorders>
            <w:shd w:val="clear" w:color="auto" w:fill="auto"/>
            <w:noWrap/>
            <w:vAlign w:val="center"/>
            <w:hideMark/>
          </w:tcPr>
          <w:p w:rsidR="00657ED9" w:rsidRPr="00657ED9" w:rsidRDefault="00657ED9" w:rsidP="00657ED9">
            <w:pPr>
              <w:spacing w:after="0" w:line="240" w:lineRule="auto"/>
              <w:jc w:val="center"/>
              <w:rPr>
                <w:rFonts w:ascii="Times New Roman" w:eastAsia="Times New Roman" w:hAnsi="Times New Roman" w:cs="Times New Roman"/>
                <w:color w:val="000000"/>
              </w:rPr>
            </w:pPr>
            <w:r w:rsidRPr="00657ED9">
              <w:rPr>
                <w:rFonts w:ascii="Times New Roman" w:eastAsia="Times New Roman" w:hAnsi="Times New Roman" w:cs="Times New Roman"/>
                <w:color w:val="000000"/>
              </w:rPr>
              <w:t>2-3 gm/ημέρα</w:t>
            </w:r>
          </w:p>
        </w:tc>
      </w:tr>
    </w:tbl>
    <w:p w:rsidR="00D93888" w:rsidRDefault="00D93888" w:rsidP="00145F81">
      <w:pPr>
        <w:spacing w:after="0" w:line="360" w:lineRule="auto"/>
        <w:jc w:val="both"/>
        <w:rPr>
          <w:rFonts w:ascii="Times New Roman" w:eastAsia="Calibri" w:hAnsi="Times New Roman" w:cs="Times New Roman"/>
        </w:rPr>
      </w:pPr>
    </w:p>
    <w:p w:rsidR="00B87BAE" w:rsidRDefault="00B87BAE" w:rsidP="00B87BAE">
      <w:pPr>
        <w:spacing w:after="0" w:line="360" w:lineRule="auto"/>
        <w:jc w:val="both"/>
        <w:rPr>
          <w:rFonts w:ascii="Times New Roman" w:hAnsi="Times New Roman" w:cs="Times New Roman"/>
          <w:color w:val="000000" w:themeColor="text1"/>
          <w:szCs w:val="24"/>
        </w:rPr>
      </w:pPr>
      <w:r>
        <w:rPr>
          <w:rFonts w:ascii="Times New Roman" w:eastAsia="Times New Roman" w:hAnsi="Times New Roman" w:cs="Times New Roman"/>
          <w:color w:val="000000"/>
        </w:rPr>
        <w:t xml:space="preserve">* </w:t>
      </w:r>
      <w:r w:rsidRPr="0055040B">
        <w:rPr>
          <w:rFonts w:ascii="Times New Roman" w:hAnsi="Times New Roman" w:cs="Times New Roman"/>
          <w:color w:val="000000" w:themeColor="text1"/>
          <w:szCs w:val="24"/>
        </w:rPr>
        <w:t>Χορήγηση εκτός επίσημης ένδειξης (off-label)</w:t>
      </w:r>
    </w:p>
    <w:p w:rsidR="00657ED9" w:rsidRPr="0000546D" w:rsidRDefault="00657ED9" w:rsidP="00145F81">
      <w:pPr>
        <w:spacing w:after="0" w:line="360" w:lineRule="auto"/>
        <w:jc w:val="both"/>
        <w:rPr>
          <w:rFonts w:ascii="Times New Roman" w:eastAsia="Calibri" w:hAnsi="Times New Roman" w:cs="Times New Roman"/>
        </w:rPr>
      </w:pPr>
    </w:p>
    <w:p w:rsidR="00D22DD5" w:rsidRPr="0000546D" w:rsidRDefault="00D22DD5" w:rsidP="00D22DD5">
      <w:pPr>
        <w:spacing w:after="0" w:line="360" w:lineRule="auto"/>
        <w:jc w:val="both"/>
        <w:rPr>
          <w:rFonts w:ascii="Times New Roman" w:eastAsia="Calibri" w:hAnsi="Times New Roman" w:cs="Times New Roman"/>
          <w:b/>
          <w:szCs w:val="24"/>
        </w:rPr>
      </w:pPr>
      <w:r w:rsidRPr="0000546D">
        <w:rPr>
          <w:rFonts w:ascii="Times New Roman" w:eastAsia="Calibri" w:hAnsi="Times New Roman" w:cs="Times New Roman"/>
          <w:b/>
          <w:szCs w:val="24"/>
        </w:rPr>
        <w:t>ΒΙΒΛΙΟΓΡΑΦΙΑ</w:t>
      </w:r>
    </w:p>
    <w:p w:rsidR="00D22DD5" w:rsidRPr="0000546D" w:rsidRDefault="007614DF" w:rsidP="00D22DD5">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Jennette JC, Falk RJ, Bacon PA, et al. 2012 revised International Chapel Hill Consensus Conference Nomenclature of Vasculitides. Arthritis Rheum 2013; 65:1.</w:t>
      </w:r>
    </w:p>
    <w:p w:rsidR="00D22DD5" w:rsidRPr="0000546D" w:rsidRDefault="007614DF" w:rsidP="00D22DD5">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Ribi C, Cohen P, Pagnoux C, et al. Treatment of polyarteritis nodosa and microscopic polyangiitis without poor-prognosis factors: A prospective randomized study of one hundred twenty-four patients. Arthritis Rheum 2010; 62:1186.</w:t>
      </w:r>
    </w:p>
    <w:p w:rsidR="00D22DD5" w:rsidRPr="0000546D" w:rsidRDefault="007614DF" w:rsidP="00D22DD5">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Pagnoux C, Seror R, Henegar C, et al. Clinical features and outcomes in 348 patients with polyarteritis nodosa: a systematic retrospective study of patients diagnosed between 1963 and 2005 and entered into the French Vasculitis Study Group Database. Arthritis Rheum 2010; 62:616.</w:t>
      </w:r>
    </w:p>
    <w:p w:rsidR="00D22DD5" w:rsidRPr="0000546D" w:rsidRDefault="007614DF" w:rsidP="00D22DD5">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Guillevin L, Cohen P, Mahr A, et al. Treatment of polyarteritis nodosa and microscopic polyangiitis with poor prognosis factors: a prospective trial comparing glucocorticoids and six or twelve cyclophosphamide pulses in sixty-five patients. Arthritis Rheum 2003; 49:93.</w:t>
      </w:r>
    </w:p>
    <w:p w:rsidR="00D22DD5" w:rsidRPr="0000546D" w:rsidRDefault="007614DF" w:rsidP="00D22DD5">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Gayraud M, Guillevin L, le Toumelin P, et al. Long-term followup of polyarteritisnodosa, microscopic polyangiitis, and Churg-Strauss syndrome: analysis of four prospective trials including 278 patients. Arthritis Rheum 2001; 44:666</w:t>
      </w:r>
    </w:p>
    <w:p w:rsidR="00D22DD5" w:rsidRPr="0000546D" w:rsidRDefault="007614DF" w:rsidP="00D22DD5">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Guillevin L, Mahr A, Cohen P, et al. Short-term corticosteroids then lamivudine and plasma exchanges to treat hepatitis B virus-related polyarteritis nodosa. Arthritis Rheum 2004; 51:482.</w:t>
      </w:r>
    </w:p>
    <w:p w:rsidR="00D22DD5" w:rsidRPr="0000546D" w:rsidRDefault="007614DF" w:rsidP="00145F81">
      <w:pPr>
        <w:spacing w:after="0" w:line="360" w:lineRule="auto"/>
        <w:jc w:val="both"/>
        <w:rPr>
          <w:rFonts w:ascii="Times New Roman" w:eastAsia="Calibri" w:hAnsi="Times New Roman" w:cs="Times New Roman"/>
          <w:sz w:val="20"/>
          <w:szCs w:val="24"/>
        </w:rPr>
      </w:pPr>
      <w:r w:rsidRPr="007614DF">
        <w:rPr>
          <w:rFonts w:ascii="Times New Roman" w:eastAsia="Calibri" w:hAnsi="Times New Roman" w:cs="Times New Roman"/>
          <w:sz w:val="20"/>
          <w:szCs w:val="24"/>
        </w:rPr>
        <w:t xml:space="preserve">- </w:t>
      </w:r>
      <w:r w:rsidR="00D22DD5" w:rsidRPr="0000546D">
        <w:rPr>
          <w:rFonts w:ascii="Times New Roman" w:eastAsia="Calibri" w:hAnsi="Times New Roman" w:cs="Times New Roman"/>
          <w:sz w:val="20"/>
          <w:szCs w:val="24"/>
        </w:rPr>
        <w:t>Guillevin L, Pagnoux C, Seror R, et al. The Five-Factor Score revisited: assessment of prognoses of systemic necrotizing vasculitides based on the French Vasculitis Study Group (FVSG) cohort. Medicine (Baltimore) 2011; 90:19.</w:t>
      </w:r>
    </w:p>
    <w:p w:rsidR="004F245C" w:rsidRPr="00D22DD5" w:rsidRDefault="004F245C">
      <w:pPr>
        <w:rPr>
          <w:rFonts w:ascii="Times New Roman" w:eastAsia="Calibri" w:hAnsi="Times New Roman" w:cs="Times New Roman"/>
          <w:sz w:val="24"/>
          <w:szCs w:val="24"/>
        </w:rPr>
      </w:pPr>
      <w:r w:rsidRPr="00D22DD5">
        <w:rPr>
          <w:rFonts w:ascii="Times New Roman" w:eastAsia="Calibri" w:hAnsi="Times New Roman" w:cs="Times New Roman"/>
          <w:sz w:val="24"/>
          <w:szCs w:val="24"/>
        </w:rPr>
        <w:br w:type="page"/>
      </w:r>
    </w:p>
    <w:p w:rsidR="00F55258" w:rsidRPr="00065A64" w:rsidRDefault="00F55258" w:rsidP="004E58FF">
      <w:pPr>
        <w:spacing w:after="0" w:line="240" w:lineRule="auto"/>
        <w:jc w:val="center"/>
        <w:rPr>
          <w:rFonts w:ascii="Times New Roman" w:eastAsia="Calibri" w:hAnsi="Times New Roman" w:cs="Times New Roman"/>
          <w:b/>
          <w:sz w:val="24"/>
          <w:szCs w:val="24"/>
          <w:u w:val="single"/>
        </w:rPr>
      </w:pPr>
      <w:r w:rsidRPr="00065A64">
        <w:rPr>
          <w:rFonts w:ascii="Times New Roman" w:eastAsia="Calibri" w:hAnsi="Times New Roman" w:cs="Times New Roman"/>
          <w:b/>
          <w:sz w:val="24"/>
          <w:szCs w:val="24"/>
          <w:u w:val="single"/>
        </w:rPr>
        <w:t>ΠΑΡΑΡΤΗΜΑΤΑ</w:t>
      </w:r>
    </w:p>
    <w:p w:rsidR="00F55258" w:rsidRPr="00065A64" w:rsidRDefault="00F55258" w:rsidP="004E58FF">
      <w:pPr>
        <w:spacing w:after="0" w:line="240" w:lineRule="auto"/>
        <w:jc w:val="center"/>
        <w:rPr>
          <w:rFonts w:ascii="Times New Roman" w:eastAsia="Calibri" w:hAnsi="Times New Roman" w:cs="Times New Roman"/>
          <w:b/>
          <w:sz w:val="24"/>
          <w:szCs w:val="24"/>
        </w:rPr>
      </w:pPr>
    </w:p>
    <w:p w:rsidR="00F55258" w:rsidRPr="00065A64" w:rsidRDefault="00F55258" w:rsidP="004E58FF">
      <w:pPr>
        <w:spacing w:after="0" w:line="240" w:lineRule="auto"/>
        <w:jc w:val="center"/>
        <w:rPr>
          <w:rFonts w:ascii="Times New Roman" w:eastAsia="Calibri" w:hAnsi="Times New Roman" w:cs="Times New Roman"/>
          <w:b/>
          <w:sz w:val="24"/>
          <w:szCs w:val="24"/>
        </w:rPr>
      </w:pPr>
    </w:p>
    <w:p w:rsidR="00F55258" w:rsidRPr="00065A64" w:rsidRDefault="00E5719A" w:rsidP="00C9153E">
      <w:pPr>
        <w:spacing w:after="0" w:line="240" w:lineRule="auto"/>
        <w:rPr>
          <w:rFonts w:ascii="Times New Roman" w:hAnsi="Times New Roman" w:cs="Times New Roman"/>
          <w:b/>
          <w:color w:val="000000" w:themeColor="text1"/>
          <w:sz w:val="24"/>
          <w:szCs w:val="24"/>
        </w:rPr>
      </w:pPr>
      <w:r w:rsidRPr="00065A64">
        <w:rPr>
          <w:rFonts w:ascii="Times New Roman" w:hAnsi="Times New Roman" w:cs="Times New Roman"/>
          <w:b/>
          <w:color w:val="000000" w:themeColor="text1"/>
          <w:sz w:val="24"/>
          <w:szCs w:val="24"/>
        </w:rPr>
        <w:fldChar w:fldCharType="begin"/>
      </w:r>
      <w:r w:rsidR="00F55258" w:rsidRPr="00065A64">
        <w:rPr>
          <w:rFonts w:ascii="Times New Roman" w:hAnsi="Times New Roman" w:cs="Times New Roman"/>
          <w:b/>
          <w:color w:val="000000" w:themeColor="text1"/>
          <w:sz w:val="24"/>
          <w:szCs w:val="24"/>
        </w:rPr>
        <w:instrText>ADDINREFMGR.REFLIST</w:instrText>
      </w:r>
      <w:r w:rsidRPr="00065A64">
        <w:rPr>
          <w:rFonts w:ascii="Times New Roman" w:hAnsi="Times New Roman" w:cs="Times New Roman"/>
          <w:b/>
          <w:color w:val="000000" w:themeColor="text1"/>
          <w:sz w:val="24"/>
          <w:szCs w:val="24"/>
        </w:rPr>
        <w:fldChar w:fldCharType="separate"/>
      </w:r>
    </w:p>
    <w:p w:rsidR="00F55258" w:rsidRPr="00065A64" w:rsidRDefault="00F55258" w:rsidP="00C9153E">
      <w:pPr>
        <w:tabs>
          <w:tab w:val="right" w:pos="180"/>
          <w:tab w:val="left" w:pos="360"/>
        </w:tabs>
        <w:spacing w:after="0" w:line="240" w:lineRule="auto"/>
        <w:ind w:hanging="360"/>
        <w:rPr>
          <w:rFonts w:ascii="Times New Roman" w:hAnsi="Times New Roman" w:cs="Times New Roman"/>
          <w:noProof/>
          <w:color w:val="000000" w:themeColor="text1"/>
          <w:sz w:val="24"/>
          <w:szCs w:val="24"/>
        </w:rPr>
      </w:pPr>
      <w:r w:rsidRPr="00065A64">
        <w:rPr>
          <w:rFonts w:ascii="Times New Roman" w:hAnsi="Times New Roman" w:cs="Times New Roman"/>
          <w:noProof/>
          <w:color w:val="000000" w:themeColor="text1"/>
          <w:sz w:val="24"/>
          <w:szCs w:val="24"/>
        </w:rPr>
        <w:tab/>
        <w:t>1.</w:t>
      </w:r>
      <w:r w:rsidRPr="00065A64">
        <w:rPr>
          <w:rFonts w:ascii="Times New Roman" w:hAnsi="Times New Roman" w:cs="Times New Roman"/>
          <w:noProof/>
          <w:color w:val="000000" w:themeColor="text1"/>
          <w:sz w:val="24"/>
          <w:szCs w:val="24"/>
        </w:rPr>
        <w:tab/>
        <w:t xml:space="preserve">DasguptaB, etal. BSR and BHPR guidelines for the management of giant cell arteritis. </w:t>
      </w:r>
      <w:r w:rsidRPr="00065A64">
        <w:rPr>
          <w:rFonts w:ascii="Times New Roman" w:hAnsi="Times New Roman" w:cs="Times New Roman"/>
          <w:i/>
          <w:noProof/>
          <w:color w:val="000000" w:themeColor="text1"/>
          <w:sz w:val="24"/>
          <w:szCs w:val="24"/>
        </w:rPr>
        <w:t>Rheumatology (Oxford)</w:t>
      </w:r>
      <w:r w:rsidRPr="00065A64">
        <w:rPr>
          <w:rFonts w:ascii="Times New Roman" w:hAnsi="Times New Roman" w:cs="Times New Roman"/>
          <w:noProof/>
          <w:color w:val="000000" w:themeColor="text1"/>
          <w:sz w:val="24"/>
          <w:szCs w:val="24"/>
        </w:rPr>
        <w:t xml:space="preserve"> 2010;49:1594-7.</w:t>
      </w:r>
    </w:p>
    <w:p w:rsidR="00F55258" w:rsidRPr="00065A64" w:rsidRDefault="00F55258" w:rsidP="00C9153E">
      <w:pPr>
        <w:tabs>
          <w:tab w:val="right" w:pos="180"/>
          <w:tab w:val="left" w:pos="360"/>
        </w:tabs>
        <w:spacing w:after="0" w:line="240" w:lineRule="auto"/>
        <w:ind w:hanging="360"/>
        <w:rPr>
          <w:rFonts w:ascii="Times New Roman" w:hAnsi="Times New Roman" w:cs="Times New Roman"/>
          <w:noProof/>
          <w:color w:val="000000" w:themeColor="text1"/>
          <w:sz w:val="24"/>
          <w:szCs w:val="24"/>
        </w:rPr>
      </w:pPr>
      <w:r w:rsidRPr="00065A64">
        <w:rPr>
          <w:rFonts w:ascii="Times New Roman" w:hAnsi="Times New Roman" w:cs="Times New Roman"/>
          <w:noProof/>
          <w:color w:val="000000" w:themeColor="text1"/>
          <w:sz w:val="24"/>
          <w:szCs w:val="24"/>
        </w:rPr>
        <w:tab/>
        <w:t>2.</w:t>
      </w:r>
      <w:r w:rsidRPr="00065A64">
        <w:rPr>
          <w:rFonts w:ascii="Times New Roman" w:hAnsi="Times New Roman" w:cs="Times New Roman"/>
          <w:noProof/>
          <w:color w:val="000000" w:themeColor="text1"/>
          <w:sz w:val="24"/>
          <w:szCs w:val="24"/>
        </w:rPr>
        <w:tab/>
        <w:t xml:space="preserve">Mukhtyar C, et al. EULAR recommendations for the management of large vessel vasculitis. </w:t>
      </w:r>
      <w:r w:rsidRPr="00065A64">
        <w:rPr>
          <w:rFonts w:ascii="Times New Roman" w:hAnsi="Times New Roman" w:cs="Times New Roman"/>
          <w:i/>
          <w:noProof/>
          <w:color w:val="000000" w:themeColor="text1"/>
          <w:sz w:val="24"/>
          <w:szCs w:val="24"/>
        </w:rPr>
        <w:t>Ann Rheum Dis</w:t>
      </w:r>
      <w:r w:rsidRPr="00065A64">
        <w:rPr>
          <w:rFonts w:ascii="Times New Roman" w:hAnsi="Times New Roman" w:cs="Times New Roman"/>
          <w:noProof/>
          <w:color w:val="000000" w:themeColor="text1"/>
          <w:sz w:val="24"/>
          <w:szCs w:val="24"/>
        </w:rPr>
        <w:t xml:space="preserve"> 2009;68:318-23.</w:t>
      </w:r>
    </w:p>
    <w:p w:rsidR="00F55258" w:rsidRPr="00065A64" w:rsidRDefault="00F55258" w:rsidP="00C9153E">
      <w:pPr>
        <w:tabs>
          <w:tab w:val="right" w:pos="180"/>
          <w:tab w:val="left" w:pos="360"/>
        </w:tabs>
        <w:spacing w:after="0" w:line="240" w:lineRule="auto"/>
        <w:ind w:hanging="360"/>
        <w:rPr>
          <w:rFonts w:ascii="Times New Roman" w:hAnsi="Times New Roman" w:cs="Times New Roman"/>
          <w:noProof/>
          <w:color w:val="000000" w:themeColor="text1"/>
          <w:sz w:val="24"/>
          <w:szCs w:val="24"/>
        </w:rPr>
      </w:pPr>
      <w:r w:rsidRPr="00065A64">
        <w:rPr>
          <w:rFonts w:ascii="Times New Roman" w:hAnsi="Times New Roman" w:cs="Times New Roman"/>
          <w:noProof/>
          <w:color w:val="000000" w:themeColor="text1"/>
          <w:sz w:val="24"/>
          <w:szCs w:val="24"/>
        </w:rPr>
        <w:tab/>
        <w:t>3.</w:t>
      </w:r>
      <w:r w:rsidRPr="00065A64">
        <w:rPr>
          <w:rFonts w:ascii="Times New Roman" w:hAnsi="Times New Roman" w:cs="Times New Roman"/>
          <w:noProof/>
          <w:color w:val="000000" w:themeColor="text1"/>
          <w:sz w:val="24"/>
          <w:szCs w:val="24"/>
        </w:rPr>
        <w:tab/>
        <w:t xml:space="preserve">Pipitone N, et al. Recommendations of the Italian Society of Rheumatology for the treatment of the primary large-vessel vasculitis with biological agents. </w:t>
      </w:r>
      <w:r w:rsidRPr="00065A64">
        <w:rPr>
          <w:rFonts w:ascii="Times New Roman" w:hAnsi="Times New Roman" w:cs="Times New Roman"/>
          <w:i/>
          <w:noProof/>
          <w:color w:val="000000" w:themeColor="text1"/>
          <w:sz w:val="24"/>
          <w:szCs w:val="24"/>
        </w:rPr>
        <w:t>Clin Exp Rheumatol</w:t>
      </w:r>
      <w:r w:rsidRPr="00065A64">
        <w:rPr>
          <w:rFonts w:ascii="Times New Roman" w:hAnsi="Times New Roman" w:cs="Times New Roman"/>
          <w:noProof/>
          <w:color w:val="000000" w:themeColor="text1"/>
          <w:sz w:val="24"/>
          <w:szCs w:val="24"/>
        </w:rPr>
        <w:t xml:space="preserve"> 2012;30:S139-S161.</w:t>
      </w:r>
    </w:p>
    <w:p w:rsidR="00F55258" w:rsidRDefault="00F55258" w:rsidP="00C9153E">
      <w:pPr>
        <w:spacing w:after="0" w:line="240" w:lineRule="auto"/>
        <w:rPr>
          <w:rFonts w:ascii="Times New Roman" w:hAnsi="Times New Roman" w:cs="Times New Roman"/>
          <w:b/>
          <w:color w:val="000000" w:themeColor="text1"/>
          <w:sz w:val="24"/>
          <w:szCs w:val="24"/>
        </w:rPr>
      </w:pPr>
      <w:r w:rsidRPr="00065A64">
        <w:rPr>
          <w:rFonts w:ascii="Times New Roman" w:hAnsi="Times New Roman" w:cs="Times New Roman"/>
          <w:noProof/>
          <w:color w:val="000000" w:themeColor="text1"/>
          <w:sz w:val="24"/>
          <w:szCs w:val="24"/>
        </w:rPr>
        <w:tab/>
        <w:t>4.</w:t>
      </w:r>
      <w:r w:rsidRPr="00065A64">
        <w:rPr>
          <w:rFonts w:ascii="Times New Roman" w:hAnsi="Times New Roman" w:cs="Times New Roman"/>
          <w:noProof/>
          <w:color w:val="000000" w:themeColor="text1"/>
          <w:sz w:val="24"/>
          <w:szCs w:val="24"/>
        </w:rPr>
        <w:tab/>
        <w:t xml:space="preserve">Unizony S, et al. Tocilizumab for the treatment of large-vessel vasculitis (giant cell arteritis, Takayasu arteritis) and polymyalgia rheumatica. </w:t>
      </w:r>
      <w:r w:rsidRPr="00065A64">
        <w:rPr>
          <w:rFonts w:ascii="Times New Roman" w:hAnsi="Times New Roman" w:cs="Times New Roman"/>
          <w:i/>
          <w:noProof/>
          <w:color w:val="000000" w:themeColor="text1"/>
          <w:sz w:val="24"/>
          <w:szCs w:val="24"/>
        </w:rPr>
        <w:t>Arthritis Care Res (Hoboken )</w:t>
      </w:r>
      <w:r w:rsidRPr="00065A64">
        <w:rPr>
          <w:rFonts w:ascii="Times New Roman" w:hAnsi="Times New Roman" w:cs="Times New Roman"/>
          <w:noProof/>
          <w:color w:val="000000" w:themeColor="text1"/>
          <w:sz w:val="24"/>
          <w:szCs w:val="24"/>
        </w:rPr>
        <w:t xml:space="preserve"> 2012;64:1720-9.</w:t>
      </w:r>
      <w:r w:rsidR="00E5719A" w:rsidRPr="00065A64">
        <w:rPr>
          <w:rFonts w:ascii="Times New Roman" w:hAnsi="Times New Roman" w:cs="Times New Roman"/>
          <w:color w:val="000000" w:themeColor="text1"/>
          <w:sz w:val="24"/>
          <w:szCs w:val="24"/>
        </w:rPr>
        <w:fldChar w:fldCharType="end"/>
      </w:r>
      <w:r w:rsidRPr="00065A64">
        <w:rPr>
          <w:rFonts w:ascii="Times New Roman" w:hAnsi="Times New Roman" w:cs="Times New Roman"/>
          <w:b/>
          <w:color w:val="000000" w:themeColor="text1"/>
          <w:sz w:val="24"/>
          <w:szCs w:val="24"/>
        </w:rPr>
        <w:t>ΠΑΡΑΡΤΗΜΑ 1</w:t>
      </w:r>
    </w:p>
    <w:p w:rsidR="00C9153E" w:rsidRPr="00065A64" w:rsidRDefault="00C9153E" w:rsidP="00C9153E">
      <w:pPr>
        <w:spacing w:after="0" w:line="240" w:lineRule="auto"/>
        <w:rPr>
          <w:rFonts w:ascii="Times New Roman" w:hAnsi="Times New Roman" w:cs="Times New Roman"/>
          <w:b/>
          <w:color w:val="000000" w:themeColor="text1"/>
          <w:sz w:val="24"/>
          <w:szCs w:val="24"/>
        </w:rPr>
      </w:pPr>
    </w:p>
    <w:p w:rsidR="00F55258" w:rsidRPr="00065A64" w:rsidRDefault="00F55258" w:rsidP="00F55258">
      <w:pPr>
        <w:spacing w:after="0" w:line="240" w:lineRule="auto"/>
        <w:jc w:val="center"/>
        <w:rPr>
          <w:rFonts w:ascii="Times New Roman" w:hAnsi="Times New Roman" w:cs="Times New Roman"/>
          <w:b/>
          <w:color w:val="000000" w:themeColor="text1"/>
          <w:sz w:val="24"/>
          <w:szCs w:val="24"/>
        </w:rPr>
      </w:pPr>
      <w:r w:rsidRPr="00065A64">
        <w:rPr>
          <w:rFonts w:ascii="Times New Roman" w:hAnsi="Times New Roman" w:cs="Times New Roman"/>
          <w:b/>
          <w:color w:val="000000" w:themeColor="text1"/>
          <w:sz w:val="24"/>
          <w:szCs w:val="24"/>
        </w:rPr>
        <w:t>Κριτήρια ενεργότητας αρτηρίτιδα</w:t>
      </w:r>
      <w:r w:rsidR="00C9153E">
        <w:rPr>
          <w:rFonts w:ascii="Times New Roman" w:hAnsi="Times New Roman" w:cs="Times New Roman"/>
          <w:b/>
          <w:color w:val="000000" w:themeColor="text1"/>
          <w:sz w:val="24"/>
          <w:szCs w:val="24"/>
        </w:rPr>
        <w:t>ς</w:t>
      </w:r>
      <w:r w:rsidRPr="00065A64">
        <w:rPr>
          <w:rFonts w:ascii="Times New Roman" w:hAnsi="Times New Roman" w:cs="Times New Roman"/>
          <w:b/>
          <w:color w:val="000000" w:themeColor="text1"/>
          <w:sz w:val="24"/>
          <w:szCs w:val="24"/>
        </w:rPr>
        <w:t xml:space="preserve"> Takayasu</w:t>
      </w:r>
    </w:p>
    <w:p w:rsidR="00F55258" w:rsidRPr="00065A64" w:rsidRDefault="00F55258" w:rsidP="00F55258">
      <w:pPr>
        <w:spacing w:after="0" w:line="240" w:lineRule="auto"/>
        <w:jc w:val="center"/>
        <w:rPr>
          <w:rFonts w:ascii="Times New Roman" w:hAnsi="Times New Roman" w:cs="Times New Roman"/>
          <w:b/>
          <w:color w:val="000000" w:themeColor="text1"/>
          <w:sz w:val="24"/>
          <w:szCs w:val="24"/>
        </w:rPr>
      </w:pPr>
    </w:p>
    <w:p w:rsidR="00F55258" w:rsidRPr="00065A64" w:rsidRDefault="00F55258" w:rsidP="00F55258">
      <w:pPr>
        <w:spacing w:after="0" w:line="240" w:lineRule="auto"/>
        <w:rPr>
          <w:rFonts w:ascii="Times New Roman" w:hAnsi="Times New Roman" w:cs="Times New Roman"/>
          <w:b/>
          <w:color w:val="000000" w:themeColor="text1"/>
          <w:sz w:val="24"/>
          <w:szCs w:val="24"/>
        </w:rPr>
      </w:pPr>
      <w:r w:rsidRPr="00065A64">
        <w:rPr>
          <w:rFonts w:ascii="Times New Roman" w:hAnsi="Times New Roman" w:cs="Times New Roman"/>
          <w:b/>
          <w:color w:val="000000" w:themeColor="text1"/>
          <w:sz w:val="24"/>
          <w:szCs w:val="24"/>
        </w:rPr>
        <w:t xml:space="preserve">Ενεργός νόσος </w:t>
      </w:r>
      <w:r w:rsidRPr="00C9153E">
        <w:rPr>
          <w:rFonts w:ascii="Times New Roman" w:hAnsi="Times New Roman" w:cs="Times New Roman"/>
          <w:color w:val="000000" w:themeColor="text1"/>
          <w:sz w:val="24"/>
          <w:szCs w:val="24"/>
        </w:rPr>
        <w:t xml:space="preserve">ορίζεται η εμφάνιση ή επιδείνωση </w:t>
      </w:r>
      <w:r w:rsidRPr="00C9153E">
        <w:rPr>
          <w:rFonts w:ascii="Times New Roman" w:hAnsi="Times New Roman" w:cs="Times New Roman"/>
          <w:b/>
          <w:color w:val="000000" w:themeColor="text1"/>
          <w:sz w:val="24"/>
          <w:szCs w:val="24"/>
        </w:rPr>
        <w:t>≥ 2</w:t>
      </w:r>
      <w:r w:rsidRPr="00C9153E">
        <w:rPr>
          <w:rFonts w:ascii="Times New Roman" w:hAnsi="Times New Roman" w:cs="Times New Roman"/>
          <w:color w:val="000000" w:themeColor="text1"/>
          <w:sz w:val="24"/>
          <w:szCs w:val="24"/>
        </w:rPr>
        <w:t xml:space="preserve"> εκ των παρακάτω:</w:t>
      </w:r>
    </w:p>
    <w:p w:rsidR="00F55258" w:rsidRPr="00065A64" w:rsidRDefault="00F55258" w:rsidP="00F55258">
      <w:pPr>
        <w:pStyle w:val="Heading1"/>
        <w:numPr>
          <w:ilvl w:val="0"/>
          <w:numId w:val="1"/>
        </w:numPr>
        <w:shd w:val="clear" w:color="auto" w:fill="FFFFFF"/>
        <w:spacing w:before="90" w:beforeAutospacing="0" w:after="0" w:afterAutospacing="0"/>
        <w:rPr>
          <w:b w:val="0"/>
          <w:color w:val="000000" w:themeColor="text1"/>
          <w:sz w:val="24"/>
          <w:szCs w:val="24"/>
        </w:rPr>
      </w:pPr>
      <w:r w:rsidRPr="00065A64">
        <w:rPr>
          <w:b w:val="0"/>
          <w:color w:val="000000" w:themeColor="text1"/>
          <w:sz w:val="24"/>
          <w:szCs w:val="24"/>
        </w:rPr>
        <w:t>Συστηματικές εκδηλώσεις (π.χ. πυρετός, μυοσκελετικές εκδηλώσεις) που δεν μπορούν να αποδοθούν σε άλλη αιτιολογία</w:t>
      </w:r>
    </w:p>
    <w:p w:rsidR="00F55258" w:rsidRPr="00065A64" w:rsidRDefault="00F55258" w:rsidP="00F55258">
      <w:pPr>
        <w:pStyle w:val="Heading1"/>
        <w:numPr>
          <w:ilvl w:val="0"/>
          <w:numId w:val="1"/>
        </w:numPr>
        <w:shd w:val="clear" w:color="auto" w:fill="FFFFFF"/>
        <w:spacing w:before="90" w:beforeAutospacing="0" w:after="0" w:afterAutospacing="0"/>
        <w:rPr>
          <w:b w:val="0"/>
          <w:color w:val="000000" w:themeColor="text1"/>
          <w:sz w:val="24"/>
          <w:szCs w:val="24"/>
        </w:rPr>
      </w:pPr>
      <w:r w:rsidRPr="00065A64">
        <w:rPr>
          <w:b w:val="0"/>
          <w:color w:val="000000" w:themeColor="text1"/>
          <w:sz w:val="24"/>
          <w:szCs w:val="24"/>
        </w:rPr>
        <w:t>Παρουσία αυξημένων δεικτών φλεγμονής (ΤΚΕ)</w:t>
      </w:r>
    </w:p>
    <w:p w:rsidR="00F55258" w:rsidRPr="00065A64" w:rsidRDefault="00F55258" w:rsidP="00F55258">
      <w:pPr>
        <w:pStyle w:val="Heading1"/>
        <w:numPr>
          <w:ilvl w:val="0"/>
          <w:numId w:val="1"/>
        </w:numPr>
        <w:shd w:val="clear" w:color="auto" w:fill="FFFFFF"/>
        <w:spacing w:before="90" w:beforeAutospacing="0" w:after="0" w:afterAutospacing="0"/>
        <w:rPr>
          <w:b w:val="0"/>
          <w:color w:val="000000" w:themeColor="text1"/>
          <w:sz w:val="24"/>
          <w:szCs w:val="24"/>
        </w:rPr>
      </w:pPr>
      <w:r w:rsidRPr="00065A64">
        <w:rPr>
          <w:b w:val="0"/>
          <w:color w:val="000000" w:themeColor="text1"/>
          <w:sz w:val="24"/>
          <w:szCs w:val="24"/>
        </w:rPr>
        <w:t>Παρουσία σημείων αγγειακής φλεγμονής ή ισχαιμίας (χωλότητα, μείωση ή απουσία σφύξεων, καρωτοδυνία, διαφορά αρτηριακής πίεσης άνω ή κάτω άκρων)</w:t>
      </w:r>
    </w:p>
    <w:p w:rsidR="00F55258" w:rsidRPr="00065A64" w:rsidRDefault="00F55258" w:rsidP="00F55258">
      <w:pPr>
        <w:pStyle w:val="Heading1"/>
        <w:numPr>
          <w:ilvl w:val="0"/>
          <w:numId w:val="1"/>
        </w:numPr>
        <w:shd w:val="clear" w:color="auto" w:fill="FFFFFF"/>
        <w:spacing w:before="90" w:beforeAutospacing="0" w:after="0" w:afterAutospacing="0"/>
        <w:rPr>
          <w:b w:val="0"/>
          <w:i/>
          <w:color w:val="000000" w:themeColor="text1"/>
          <w:sz w:val="24"/>
          <w:szCs w:val="24"/>
        </w:rPr>
      </w:pPr>
      <w:r w:rsidRPr="00065A64">
        <w:rPr>
          <w:b w:val="0"/>
          <w:color w:val="000000" w:themeColor="text1"/>
          <w:sz w:val="24"/>
          <w:szCs w:val="24"/>
        </w:rPr>
        <w:t>Τυπικά αγγειογραφικά ευρήματα (στενώσεις, ανευρυσματική διάταση) κατά την απεικόνιση.</w:t>
      </w:r>
      <w:r w:rsidR="00E5719A" w:rsidRPr="00065A64">
        <w:rPr>
          <w:b w:val="0"/>
          <w:i/>
          <w:color w:val="000000" w:themeColor="text1"/>
          <w:sz w:val="24"/>
          <w:szCs w:val="24"/>
        </w:rPr>
        <w:fldChar w:fldCharType="begin"/>
      </w:r>
      <w:r w:rsidRPr="00065A64">
        <w:rPr>
          <w:b w:val="0"/>
          <w:i/>
          <w:color w:val="000000" w:themeColor="text1"/>
          <w:sz w:val="24"/>
          <w:szCs w:val="24"/>
        </w:rPr>
        <w:instrText xml:space="preserve"> ADDIN REFMGR.REFLIST </w:instrText>
      </w:r>
      <w:r w:rsidR="00E5719A" w:rsidRPr="00065A64">
        <w:rPr>
          <w:b w:val="0"/>
          <w:i/>
          <w:color w:val="000000" w:themeColor="text1"/>
          <w:sz w:val="24"/>
          <w:szCs w:val="24"/>
        </w:rPr>
        <w:fldChar w:fldCharType="separate"/>
      </w:r>
    </w:p>
    <w:p w:rsidR="00F55258" w:rsidRPr="00065A64" w:rsidRDefault="00F55258" w:rsidP="00F55258">
      <w:pPr>
        <w:pStyle w:val="Heading1"/>
        <w:tabs>
          <w:tab w:val="right" w:pos="180"/>
          <w:tab w:val="left" w:pos="360"/>
        </w:tabs>
        <w:spacing w:after="0" w:afterAutospacing="0"/>
        <w:ind w:left="360" w:hanging="360"/>
        <w:jc w:val="both"/>
        <w:rPr>
          <w:b w:val="0"/>
          <w:i/>
          <w:color w:val="000000" w:themeColor="text1"/>
          <w:sz w:val="24"/>
          <w:szCs w:val="24"/>
        </w:rPr>
      </w:pPr>
      <w:r w:rsidRPr="00065A64">
        <w:rPr>
          <w:b w:val="0"/>
          <w:i/>
          <w:noProof/>
          <w:color w:val="000000" w:themeColor="text1"/>
          <w:sz w:val="24"/>
          <w:szCs w:val="24"/>
        </w:rPr>
        <w:tab/>
        <w:t>Kerr GS, et al. Takayasu arteritis. Ann Intern Med 1994;120:919-29.</w:t>
      </w:r>
      <w:r w:rsidR="00E5719A" w:rsidRPr="00065A64">
        <w:rPr>
          <w:b w:val="0"/>
          <w:i/>
          <w:color w:val="000000" w:themeColor="text1"/>
          <w:sz w:val="24"/>
          <w:szCs w:val="24"/>
        </w:rPr>
        <w:fldChar w:fldCharType="end"/>
      </w:r>
    </w:p>
    <w:p w:rsidR="00F55258" w:rsidRPr="00065A64" w:rsidRDefault="00F55258">
      <w:pPr>
        <w:rPr>
          <w:rFonts w:ascii="Times New Roman" w:eastAsia="Times New Roman" w:hAnsi="Times New Roman" w:cs="Times New Roman"/>
          <w:bCs/>
          <w:color w:val="000000" w:themeColor="text1"/>
          <w:kern w:val="36"/>
          <w:sz w:val="24"/>
          <w:szCs w:val="24"/>
        </w:rPr>
      </w:pPr>
      <w:r w:rsidRPr="00065A64">
        <w:rPr>
          <w:rFonts w:ascii="Times New Roman" w:hAnsi="Times New Roman" w:cs="Times New Roman"/>
          <w:b/>
          <w:color w:val="000000" w:themeColor="text1"/>
          <w:sz w:val="24"/>
          <w:szCs w:val="24"/>
        </w:rPr>
        <w:br w:type="page"/>
      </w:r>
    </w:p>
    <w:p w:rsidR="00CE1888" w:rsidRPr="002C5FB3" w:rsidRDefault="00CE1888" w:rsidP="008410CC">
      <w:pPr>
        <w:spacing w:after="0" w:line="240" w:lineRule="auto"/>
        <w:rPr>
          <w:rFonts w:ascii="Times New Roman" w:eastAsia="Calibri" w:hAnsi="Times New Roman" w:cs="Times New Roman"/>
          <w:b/>
          <w:szCs w:val="24"/>
        </w:rPr>
      </w:pPr>
      <w:r w:rsidRPr="002F2189">
        <w:rPr>
          <w:rFonts w:ascii="Times New Roman" w:eastAsia="Calibri" w:hAnsi="Times New Roman" w:cs="Times New Roman"/>
          <w:b/>
          <w:szCs w:val="24"/>
        </w:rPr>
        <w:t xml:space="preserve">ΠΑΡΑΡΤΗΜΑ </w:t>
      </w:r>
      <w:r w:rsidR="00F55258" w:rsidRPr="002F2189">
        <w:rPr>
          <w:rFonts w:ascii="Times New Roman" w:eastAsia="Calibri" w:hAnsi="Times New Roman" w:cs="Times New Roman"/>
          <w:b/>
          <w:szCs w:val="24"/>
        </w:rPr>
        <w:t>2</w:t>
      </w:r>
    </w:p>
    <w:p w:rsidR="00D9536B" w:rsidRPr="002C5FB3" w:rsidRDefault="00D9536B" w:rsidP="008410CC">
      <w:pPr>
        <w:spacing w:after="0" w:line="240" w:lineRule="auto"/>
        <w:rPr>
          <w:rFonts w:ascii="Times New Roman" w:eastAsia="Calibri" w:hAnsi="Times New Roman" w:cs="Times New Roman"/>
          <w:b/>
          <w:szCs w:val="24"/>
        </w:rPr>
      </w:pPr>
    </w:p>
    <w:p w:rsidR="00CE1888" w:rsidRPr="002C5FB3" w:rsidRDefault="00CE1888" w:rsidP="008410CC">
      <w:pPr>
        <w:spacing w:after="0" w:line="240" w:lineRule="auto"/>
        <w:jc w:val="center"/>
        <w:rPr>
          <w:rFonts w:ascii="Times New Roman" w:eastAsia="Calibri" w:hAnsi="Times New Roman" w:cs="Times New Roman"/>
          <w:b/>
          <w:szCs w:val="24"/>
        </w:rPr>
      </w:pPr>
      <w:r w:rsidRPr="002F2189">
        <w:rPr>
          <w:rFonts w:ascii="Times New Roman" w:eastAsia="Calibri" w:hAnsi="Times New Roman" w:cs="Times New Roman"/>
          <w:b/>
          <w:szCs w:val="24"/>
        </w:rPr>
        <w:t xml:space="preserve">Εκτίμηση της ενεργότητας </w:t>
      </w:r>
      <w:r w:rsidR="008410CC" w:rsidRPr="002F2189">
        <w:rPr>
          <w:rFonts w:ascii="Times New Roman" w:eastAsia="Calibri" w:hAnsi="Times New Roman" w:cs="Times New Roman"/>
          <w:b/>
          <w:szCs w:val="24"/>
        </w:rPr>
        <w:t>των</w:t>
      </w:r>
      <w:r w:rsidRPr="002F2189">
        <w:rPr>
          <w:rFonts w:ascii="Times New Roman" w:eastAsia="Calibri" w:hAnsi="Times New Roman" w:cs="Times New Roman"/>
          <w:b/>
          <w:szCs w:val="24"/>
        </w:rPr>
        <w:t xml:space="preserve"> ANCA </w:t>
      </w:r>
      <w:r w:rsidR="008410CC" w:rsidRPr="002F2189">
        <w:rPr>
          <w:rFonts w:ascii="Times New Roman" w:eastAsia="Calibri" w:hAnsi="Times New Roman" w:cs="Times New Roman"/>
          <w:b/>
          <w:szCs w:val="24"/>
        </w:rPr>
        <w:t>αγγειιτίδων</w:t>
      </w:r>
    </w:p>
    <w:p w:rsidR="00D9536B" w:rsidRPr="002C5FB3" w:rsidRDefault="00D9536B" w:rsidP="008410CC">
      <w:pPr>
        <w:spacing w:after="0" w:line="240" w:lineRule="auto"/>
        <w:jc w:val="center"/>
        <w:rPr>
          <w:rFonts w:ascii="Times New Roman" w:eastAsia="Calibri" w:hAnsi="Times New Roman" w:cs="Times New Roman"/>
          <w:b/>
          <w:szCs w:val="24"/>
        </w:rPr>
      </w:pPr>
    </w:p>
    <w:p w:rsidR="002576F7" w:rsidRPr="002C5FB3" w:rsidRDefault="00CE1888" w:rsidP="00D9536B">
      <w:pPr>
        <w:spacing w:after="0" w:line="240" w:lineRule="auto"/>
        <w:rPr>
          <w:rFonts w:ascii="Times New Roman" w:hAnsi="Times New Roman" w:cs="Times New Roman"/>
          <w:szCs w:val="28"/>
        </w:rPr>
      </w:pPr>
      <w:r w:rsidRPr="002F2189">
        <w:rPr>
          <w:rFonts w:ascii="Times New Roman" w:eastAsia="Calibri" w:hAnsi="Times New Roman" w:cs="Times New Roman"/>
          <w:szCs w:val="24"/>
        </w:rPr>
        <w:t xml:space="preserve">Η εκτίμηση της ενεργότητας της νόσου γίνεται με </w:t>
      </w:r>
      <w:r w:rsidR="008410CC" w:rsidRPr="002F2189">
        <w:rPr>
          <w:rFonts w:ascii="Times New Roman" w:eastAsia="Calibri" w:hAnsi="Times New Roman" w:cs="Times New Roman"/>
          <w:szCs w:val="24"/>
        </w:rPr>
        <w:t xml:space="preserve">τη κλίμακα </w:t>
      </w:r>
      <w:r w:rsidRPr="002F2189">
        <w:rPr>
          <w:rFonts w:ascii="Times New Roman" w:eastAsia="Calibri" w:hAnsi="Times New Roman" w:cs="Times New Roman"/>
          <w:szCs w:val="24"/>
        </w:rPr>
        <w:t>BVAS</w:t>
      </w:r>
      <w:r w:rsidR="002576F7" w:rsidRPr="002F2189">
        <w:rPr>
          <w:rFonts w:ascii="Times New Roman" w:eastAsia="Calibri" w:hAnsi="Times New Roman" w:cs="Times New Roman"/>
          <w:szCs w:val="24"/>
        </w:rPr>
        <w:t xml:space="preserve"> (</w:t>
      </w:r>
      <w:r w:rsidR="002576F7" w:rsidRPr="002F2189">
        <w:rPr>
          <w:rFonts w:ascii="Times New Roman" w:hAnsi="Times New Roman" w:cs="Times New Roman"/>
          <w:szCs w:val="28"/>
        </w:rPr>
        <w:t>Birmingham Vasculitis Activity Score,version 3).</w:t>
      </w:r>
    </w:p>
    <w:p w:rsidR="00D9536B" w:rsidRPr="002C5FB3" w:rsidRDefault="00D9536B" w:rsidP="002576F7">
      <w:pPr>
        <w:spacing w:after="0" w:line="240" w:lineRule="auto"/>
        <w:ind w:firstLine="720"/>
        <w:jc w:val="both"/>
        <w:rPr>
          <w:rFonts w:ascii="Times New Roman" w:hAnsi="Times New Roman" w:cs="Times New Roman"/>
          <w:szCs w:val="28"/>
        </w:rPr>
      </w:pPr>
    </w:p>
    <w:tbl>
      <w:tblPr>
        <w:tblW w:w="10987"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191"/>
        <w:gridCol w:w="1503"/>
        <w:gridCol w:w="2629"/>
        <w:gridCol w:w="1277"/>
        <w:gridCol w:w="1728"/>
      </w:tblGrid>
      <w:tr w:rsidR="00D9536B" w:rsidRPr="002C5FB3" w:rsidTr="00D9536B">
        <w:tc>
          <w:tcPr>
            <w:tcW w:w="5353" w:type="dxa"/>
            <w:gridSpan w:val="3"/>
            <w:tcBorders>
              <w:bottom w:val="single" w:sz="4" w:space="0" w:color="auto"/>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 xml:space="preserve">Επιλέξτε ένα αντικείμενο </w:t>
            </w:r>
            <w:r w:rsidRPr="00D9536B">
              <w:rPr>
                <w:rFonts w:ascii="Times New Roman" w:eastAsia="Times New Roman" w:hAnsi="Times New Roman" w:cs="Times New Roman"/>
                <w:b/>
                <w:sz w:val="20"/>
                <w:szCs w:val="20"/>
              </w:rPr>
              <w:t>μόνο</w:t>
            </w:r>
            <w:r w:rsidRPr="00D9536B">
              <w:rPr>
                <w:rFonts w:ascii="Times New Roman" w:eastAsia="Times New Roman" w:hAnsi="Times New Roman" w:cs="Times New Roman"/>
                <w:sz w:val="20"/>
                <w:szCs w:val="20"/>
              </w:rPr>
              <w:t xml:space="preserve"> αν αποδίδεται σε ενεργό αγγειίτιδα. Αν δεν υπάρχουν διαταραχές σε κάποια ενότητα, επιλέξτε «</w:t>
            </w:r>
            <w:r w:rsidRPr="00D9536B">
              <w:rPr>
                <w:rFonts w:ascii="Times New Roman" w:eastAsia="Times New Roman" w:hAnsi="Times New Roman" w:cs="Times New Roman"/>
                <w:b/>
                <w:sz w:val="20"/>
                <w:szCs w:val="20"/>
              </w:rPr>
              <w:t>Κανένα</w:t>
            </w:r>
            <w:r w:rsidRPr="00D9536B">
              <w:rPr>
                <w:rFonts w:ascii="Times New Roman" w:eastAsia="Times New Roman" w:hAnsi="Times New Roman" w:cs="Times New Roman"/>
                <w:sz w:val="20"/>
                <w:szCs w:val="20"/>
              </w:rPr>
              <w:t>» για το συγκεκριμένο όργανο-σύστημα</w:t>
            </w:r>
          </w:p>
        </w:tc>
        <w:tc>
          <w:tcPr>
            <w:tcW w:w="0" w:type="auto"/>
            <w:gridSpan w:val="3"/>
            <w:tcBorders>
              <w:bottom w:val="single" w:sz="4" w:space="0" w:color="auto"/>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Αν όλες οι διαταραχές οφείλονται σε εμμένουσα νόσο (ενεργός αγγειίτιδα που δεν εμφανίστηκε/επιδεινώθηκε τις τελευταίες 4 εβδομάδες), επιλέξτε «</w:t>
            </w:r>
            <w:r w:rsidRPr="00D9536B">
              <w:rPr>
                <w:rFonts w:ascii="Times New Roman" w:eastAsia="Times New Roman" w:hAnsi="Times New Roman" w:cs="Times New Roman"/>
                <w:b/>
                <w:sz w:val="20"/>
                <w:szCs w:val="20"/>
              </w:rPr>
              <w:t>ΕΜΜΕΝΟΥΣΑ</w:t>
            </w:r>
            <w:r w:rsidRPr="00D9536B">
              <w:rPr>
                <w:rFonts w:ascii="Times New Roman" w:eastAsia="Times New Roman" w:hAnsi="Times New Roman" w:cs="Times New Roman"/>
                <w:sz w:val="20"/>
                <w:szCs w:val="20"/>
              </w:rPr>
              <w:t>» στην κάτω δεξιά γωνία</w:t>
            </w:r>
          </w:p>
        </w:tc>
      </w:tr>
      <w:tr w:rsidR="00D9536B" w:rsidRPr="00D9536B" w:rsidTr="00D9536B">
        <w:tc>
          <w:tcPr>
            <w:tcW w:w="5353" w:type="dxa"/>
            <w:gridSpan w:val="3"/>
            <w:tcBorders>
              <w:bottom w:val="single" w:sz="4" w:space="0" w:color="auto"/>
              <w:right w:val="nil"/>
            </w:tcBorders>
          </w:tcPr>
          <w:p w:rsidR="00D9536B" w:rsidRPr="00D9536B" w:rsidRDefault="00D9536B" w:rsidP="00D9536B">
            <w:pPr>
              <w:tabs>
                <w:tab w:val="left" w:pos="3854"/>
              </w:tabs>
              <w:spacing w:after="0" w:line="240" w:lineRule="auto"/>
              <w:jc w:val="right"/>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rPr>
              <w:t>Είναι αυτή η πρώτη εκτίμηση του ασθενούς;</w:t>
            </w:r>
          </w:p>
        </w:tc>
        <w:tc>
          <w:tcPr>
            <w:tcW w:w="0" w:type="auto"/>
            <w:gridSpan w:val="3"/>
            <w:tcBorders>
              <w:left w:val="nil"/>
              <w:bottom w:val="single" w:sz="4" w:space="0" w:color="auto"/>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b/>
                <w:sz w:val="20"/>
                <w:szCs w:val="20"/>
              </w:rPr>
              <w:t>Ναι</w:t>
            </w:r>
            <w:r w:rsidRPr="00D9536B">
              <w:rPr>
                <w:rFonts w:ascii="Times New Roman" w:eastAsia="Times New Roman" w:hAnsi="Times New Roman" w:cs="Times New Roman"/>
                <w:b/>
                <w:sz w:val="20"/>
                <w:szCs w:val="20"/>
                <w:lang w:val="en-GB"/>
              </w:rPr>
              <w:t xml:space="preserve"> </w:t>
            </w:r>
            <w:r w:rsidRPr="00D9536B">
              <w:rPr>
                <w:rFonts w:ascii="Times New Roman" w:eastAsia="Times New Roman" w:hAnsi="Times New Roman" w:cs="Times New Roman"/>
                <w:b/>
                <w:sz w:val="20"/>
                <w:szCs w:val="20"/>
                <w:lang w:val="en-GB"/>
              </w:rPr>
              <w:sym w:font="Wingdings" w:char="F0A1"/>
            </w:r>
            <w:r w:rsidRPr="00D9536B">
              <w:rPr>
                <w:rFonts w:ascii="Times New Roman" w:eastAsia="Times New Roman" w:hAnsi="Times New Roman" w:cs="Times New Roman"/>
                <w:b/>
                <w:sz w:val="20"/>
                <w:szCs w:val="20"/>
                <w:lang w:val="en-GB"/>
              </w:rPr>
              <w:t xml:space="preserve">                                                      </w:t>
            </w:r>
            <w:r w:rsidRPr="00D9536B">
              <w:rPr>
                <w:rFonts w:ascii="Times New Roman" w:eastAsia="Times New Roman" w:hAnsi="Times New Roman" w:cs="Times New Roman"/>
                <w:b/>
                <w:sz w:val="20"/>
                <w:szCs w:val="20"/>
              </w:rPr>
              <w:t>Όχι</w:t>
            </w:r>
            <w:r w:rsidRPr="00D9536B">
              <w:rPr>
                <w:rFonts w:ascii="Times New Roman" w:eastAsia="Times New Roman" w:hAnsi="Times New Roman" w:cs="Times New Roman"/>
                <w:b/>
                <w:sz w:val="20"/>
                <w:szCs w:val="20"/>
                <w:lang w:val="en-GB"/>
              </w:rPr>
              <w:t xml:space="preserve"> </w:t>
            </w:r>
            <w:r w:rsidRPr="00D9536B">
              <w:rPr>
                <w:rFonts w:ascii="Times New Roman" w:eastAsia="Times New Roman" w:hAnsi="Times New Roman" w:cs="Times New Roman"/>
                <w:b/>
                <w:sz w:val="20"/>
                <w:szCs w:val="20"/>
                <w:lang w:val="en-GB"/>
              </w:rPr>
              <w:sym w:font="Wingdings" w:char="F0A1"/>
            </w:r>
          </w:p>
        </w:tc>
      </w:tr>
      <w:tr w:rsidR="00D9536B" w:rsidRPr="00D9536B" w:rsidTr="00D9536B">
        <w:tc>
          <w:tcPr>
            <w:tcW w:w="2659" w:type="dxa"/>
            <w:tcBorders>
              <w:bottom w:val="single" w:sz="4" w:space="0" w:color="auto"/>
              <w:right w:val="nil"/>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p>
        </w:tc>
        <w:tc>
          <w:tcPr>
            <w:tcW w:w="0" w:type="auto"/>
            <w:tcBorders>
              <w:left w:val="nil"/>
              <w:bottom w:val="single" w:sz="4" w:space="0" w:color="auto"/>
              <w:right w:val="nil"/>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Κανένα</w:t>
            </w:r>
          </w:p>
        </w:tc>
        <w:tc>
          <w:tcPr>
            <w:tcW w:w="0" w:type="auto"/>
            <w:tcBorders>
              <w:left w:val="nil"/>
              <w:bottom w:val="single" w:sz="4" w:space="0" w:color="auto"/>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Ενεργ</w:t>
            </w:r>
            <w:r w:rsidRPr="00D9536B">
              <w:rPr>
                <w:rFonts w:ascii="Times New Roman" w:eastAsia="Times New Roman" w:hAnsi="Times New Roman" w:cs="Times New Roman"/>
                <w:sz w:val="20"/>
                <w:szCs w:val="20"/>
              </w:rPr>
              <w:t>ός</w:t>
            </w:r>
            <w:r w:rsidRPr="00D9536B">
              <w:rPr>
                <w:rFonts w:ascii="Times New Roman" w:eastAsia="Times New Roman" w:hAnsi="Times New Roman" w:cs="Times New Roman"/>
                <w:sz w:val="20"/>
                <w:szCs w:val="20"/>
                <w:lang w:val="en-GB"/>
              </w:rPr>
              <w:t xml:space="preserve"> νόσος</w:t>
            </w:r>
          </w:p>
        </w:tc>
        <w:tc>
          <w:tcPr>
            <w:tcW w:w="0" w:type="auto"/>
            <w:tcBorders>
              <w:bottom w:val="single" w:sz="4" w:space="0" w:color="auto"/>
              <w:right w:val="nil"/>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p>
        </w:tc>
        <w:tc>
          <w:tcPr>
            <w:tcW w:w="0" w:type="auto"/>
            <w:tcBorders>
              <w:left w:val="nil"/>
              <w:bottom w:val="single" w:sz="4" w:space="0" w:color="auto"/>
              <w:right w:val="nil"/>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Κανένα</w:t>
            </w:r>
          </w:p>
        </w:tc>
        <w:tc>
          <w:tcPr>
            <w:tcW w:w="0" w:type="auto"/>
            <w:tcBorders>
              <w:left w:val="nil"/>
              <w:bottom w:val="single" w:sz="4" w:space="0" w:color="auto"/>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Ενεργ</w:t>
            </w:r>
            <w:r w:rsidRPr="00D9536B">
              <w:rPr>
                <w:rFonts w:ascii="Times New Roman" w:eastAsia="Times New Roman" w:hAnsi="Times New Roman" w:cs="Times New Roman"/>
                <w:sz w:val="20"/>
                <w:szCs w:val="20"/>
              </w:rPr>
              <w:t>ός</w:t>
            </w:r>
            <w:r w:rsidRPr="00D9536B">
              <w:rPr>
                <w:rFonts w:ascii="Times New Roman" w:eastAsia="Times New Roman" w:hAnsi="Times New Roman" w:cs="Times New Roman"/>
                <w:sz w:val="20"/>
                <w:szCs w:val="20"/>
                <w:lang w:val="en-GB"/>
              </w:rPr>
              <w:t xml:space="preserve"> νόσος</w:t>
            </w:r>
          </w:p>
        </w:tc>
      </w:tr>
      <w:tr w:rsidR="00D9536B" w:rsidRPr="00D9536B" w:rsidTr="00D9536B">
        <w:tc>
          <w:tcPr>
            <w:tcW w:w="2659" w:type="dxa"/>
            <w:tcBorders>
              <w:top w:val="single" w:sz="4" w:space="0" w:color="auto"/>
              <w:left w:val="single" w:sz="4" w:space="0" w:color="auto"/>
              <w:bottom w:val="nil"/>
              <w:right w:val="nil"/>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b/>
                <w:sz w:val="20"/>
                <w:szCs w:val="20"/>
                <w:lang w:val="en-GB"/>
              </w:rPr>
              <w:t>1. Γενικά</w:t>
            </w:r>
          </w:p>
        </w:tc>
        <w:tc>
          <w:tcPr>
            <w:tcW w:w="0" w:type="auto"/>
            <w:tcBorders>
              <w:top w:val="single" w:sz="4" w:space="0" w:color="auto"/>
              <w:left w:val="nil"/>
              <w:bottom w:val="nil"/>
              <w:right w:val="nil"/>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left w:val="nil"/>
              <w:bottom w:val="nil"/>
              <w:right w:val="single" w:sz="4" w:space="0" w:color="auto"/>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p>
        </w:tc>
        <w:tc>
          <w:tcPr>
            <w:tcW w:w="0" w:type="auto"/>
            <w:tcBorders>
              <w:left w:val="single" w:sz="4" w:space="0" w:color="auto"/>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b/>
                <w:sz w:val="20"/>
                <w:szCs w:val="20"/>
              </w:rPr>
            </w:pPr>
            <w:r w:rsidRPr="00D9536B">
              <w:rPr>
                <w:rFonts w:ascii="Times New Roman" w:eastAsia="Times New Roman" w:hAnsi="Times New Roman" w:cs="Times New Roman"/>
                <w:b/>
                <w:sz w:val="20"/>
                <w:szCs w:val="20"/>
                <w:lang w:val="en-GB"/>
              </w:rPr>
              <w:t xml:space="preserve">6. </w:t>
            </w:r>
            <w:r w:rsidRPr="00D9536B">
              <w:rPr>
                <w:rFonts w:ascii="Times New Roman" w:eastAsia="Times New Roman" w:hAnsi="Times New Roman" w:cs="Times New Roman"/>
                <w:b/>
                <w:sz w:val="20"/>
                <w:szCs w:val="20"/>
              </w:rPr>
              <w:t>Καρδιαγγειακό</w:t>
            </w:r>
          </w:p>
        </w:tc>
        <w:tc>
          <w:tcPr>
            <w:tcW w:w="0" w:type="auto"/>
            <w:tcBorders>
              <w:left w:val="nil"/>
              <w:bottom w:val="nil"/>
              <w:right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left w:val="nil"/>
              <w:bottom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p>
        </w:tc>
      </w:tr>
      <w:tr w:rsidR="00D9536B" w:rsidRPr="00D9536B" w:rsidTr="00D9536B">
        <w:tc>
          <w:tcPr>
            <w:tcW w:w="3850" w:type="dxa"/>
            <w:gridSpan w:val="2"/>
            <w:tcBorders>
              <w:top w:val="nil"/>
              <w:left w:val="single" w:sz="4" w:space="0" w:color="auto"/>
              <w:bottom w:val="nil"/>
              <w:right w:val="nil"/>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Μυαλγίες</w:t>
            </w:r>
          </w:p>
        </w:tc>
        <w:tc>
          <w:tcPr>
            <w:tcW w:w="0" w:type="auto"/>
            <w:tcBorders>
              <w:top w:val="nil"/>
              <w:left w:val="nil"/>
              <w:bottom w:val="nil"/>
              <w:right w:val="single" w:sz="4" w:space="0" w:color="auto"/>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left w:val="single" w:sz="4" w:space="0" w:color="auto"/>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Απουσία σφύξεων</w:t>
            </w:r>
          </w:p>
        </w:tc>
        <w:tc>
          <w:tcPr>
            <w:tcW w:w="0" w:type="auto"/>
            <w:tcBorders>
              <w:top w:val="nil"/>
              <w:left w:val="nil"/>
              <w:bottom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left w:val="single" w:sz="4" w:space="0" w:color="auto"/>
              <w:bottom w:val="nil"/>
              <w:right w:val="nil"/>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Αρθραλγίες / αρθρίτιδα</w:t>
            </w:r>
          </w:p>
        </w:tc>
        <w:tc>
          <w:tcPr>
            <w:tcW w:w="0" w:type="auto"/>
            <w:tcBorders>
              <w:top w:val="nil"/>
              <w:left w:val="nil"/>
              <w:bottom w:val="nil"/>
              <w:right w:val="single" w:sz="4" w:space="0" w:color="auto"/>
            </w:tcBorders>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left w:val="single" w:sz="4" w:space="0" w:color="auto"/>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Βαλβιδοπάθεια</w:t>
            </w:r>
          </w:p>
        </w:tc>
        <w:tc>
          <w:tcPr>
            <w:tcW w:w="0" w:type="auto"/>
            <w:tcBorders>
              <w:top w:val="nil"/>
              <w:left w:val="nil"/>
              <w:bottom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left w:val="single" w:sz="4" w:space="0" w:color="auto"/>
              <w:bottom w:val="nil"/>
              <w:right w:val="nil"/>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Πυρετός ≥</w:t>
            </w:r>
            <w:r w:rsidRPr="00D9536B">
              <w:rPr>
                <w:rFonts w:ascii="Times New Roman" w:eastAsia="Times New Roman" w:hAnsi="Times New Roman" w:cs="Times New Roman"/>
                <w:sz w:val="20"/>
                <w:szCs w:val="20"/>
              </w:rPr>
              <w:t xml:space="preserve"> </w:t>
            </w:r>
            <w:r w:rsidRPr="00D9536B">
              <w:rPr>
                <w:rFonts w:ascii="Times New Roman" w:eastAsia="Times New Roman" w:hAnsi="Times New Roman" w:cs="Times New Roman"/>
                <w:sz w:val="20"/>
                <w:szCs w:val="20"/>
                <w:lang w:val="en-GB"/>
              </w:rPr>
              <w:t>38° C</w:t>
            </w:r>
          </w:p>
        </w:tc>
        <w:tc>
          <w:tcPr>
            <w:tcW w:w="0" w:type="auto"/>
            <w:tcBorders>
              <w:top w:val="nil"/>
              <w:left w:val="nil"/>
              <w:bottom w:val="nil"/>
              <w:right w:val="single" w:sz="4" w:space="0" w:color="auto"/>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left w:val="single" w:sz="4" w:space="0" w:color="auto"/>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Περικαρδίτιδα</w:t>
            </w:r>
          </w:p>
        </w:tc>
        <w:tc>
          <w:tcPr>
            <w:tcW w:w="0" w:type="auto"/>
            <w:tcBorders>
              <w:top w:val="nil"/>
              <w:left w:val="nil"/>
              <w:bottom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left w:val="single" w:sz="4" w:space="0" w:color="auto"/>
              <w:bottom w:val="single" w:sz="4" w:space="0" w:color="auto"/>
              <w:right w:val="nil"/>
            </w:tcBorders>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Απώλεια βάρους ≥</w:t>
            </w:r>
            <w:r w:rsidRPr="00D9536B">
              <w:rPr>
                <w:rFonts w:ascii="Times New Roman" w:eastAsia="Times New Roman" w:hAnsi="Times New Roman" w:cs="Times New Roman"/>
                <w:sz w:val="20"/>
                <w:szCs w:val="20"/>
              </w:rPr>
              <w:t xml:space="preserve"> </w:t>
            </w:r>
            <w:r w:rsidRPr="00D9536B">
              <w:rPr>
                <w:rFonts w:ascii="Times New Roman" w:eastAsia="Times New Roman" w:hAnsi="Times New Roman" w:cs="Times New Roman"/>
                <w:sz w:val="20"/>
                <w:szCs w:val="20"/>
                <w:lang w:val="en-GB"/>
              </w:rPr>
              <w:t>2 kg</w:t>
            </w:r>
          </w:p>
        </w:tc>
        <w:tc>
          <w:tcPr>
            <w:tcW w:w="0" w:type="auto"/>
            <w:tcBorders>
              <w:top w:val="nil"/>
              <w:left w:val="nil"/>
              <w:bottom w:val="single" w:sz="4" w:space="0" w:color="auto"/>
              <w:right w:val="single" w:sz="4" w:space="0" w:color="auto"/>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left w:val="single" w:sz="4" w:space="0" w:color="auto"/>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Στηθάγχη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2659" w:type="dxa"/>
            <w:tcBorders>
              <w:top w:val="single" w:sz="4" w:space="0" w:color="auto"/>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b/>
                <w:sz w:val="20"/>
                <w:szCs w:val="20"/>
                <w:lang w:val="en-GB"/>
              </w:rPr>
              <w:t>2. Δέρμα</w:t>
            </w:r>
          </w:p>
        </w:tc>
        <w:tc>
          <w:tcPr>
            <w:tcW w:w="0" w:type="auto"/>
            <w:tcBorders>
              <w:top w:val="single" w:sz="4" w:space="0" w:color="auto"/>
              <w:left w:val="nil"/>
              <w:bottom w:val="nil"/>
              <w:right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Μυοκαρδιοπάθεια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Έμφρακτο</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single" w:sz="4" w:space="0" w:color="auto"/>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Συμφορητική καρδιακή ανεπάρκεια</w:t>
            </w:r>
          </w:p>
        </w:tc>
        <w:tc>
          <w:tcPr>
            <w:tcW w:w="0" w:type="auto"/>
            <w:tcBorders>
              <w:top w:val="nil"/>
              <w:left w:val="nil"/>
              <w:bottom w:val="single" w:sz="4" w:space="0" w:color="auto"/>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Πο</w:t>
            </w:r>
            <w:r w:rsidRPr="00D9536B">
              <w:rPr>
                <w:rFonts w:ascii="Times New Roman" w:eastAsia="Times New Roman" w:hAnsi="Times New Roman" w:cs="Times New Roman"/>
                <w:sz w:val="20"/>
                <w:szCs w:val="20"/>
              </w:rPr>
              <w:t>ρ</w:t>
            </w:r>
            <w:r w:rsidRPr="00D9536B">
              <w:rPr>
                <w:rFonts w:ascii="Times New Roman" w:eastAsia="Times New Roman" w:hAnsi="Times New Roman" w:cs="Times New Roman"/>
                <w:sz w:val="20"/>
                <w:szCs w:val="20"/>
                <w:lang w:val="en-GB"/>
              </w:rPr>
              <w:t>φύρα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bottom w:val="nil"/>
              <w:right w:val="nil"/>
            </w:tcBorders>
            <w:vAlign w:val="center"/>
          </w:tcPr>
          <w:p w:rsidR="00D9536B" w:rsidRPr="00D9536B" w:rsidRDefault="00D9536B" w:rsidP="00D9536B">
            <w:pPr>
              <w:spacing w:after="0" w:line="240" w:lineRule="auto"/>
              <w:ind w:left="142" w:hanging="142"/>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lang w:val="en-GB"/>
              </w:rPr>
              <w:t xml:space="preserve">7. </w:t>
            </w:r>
            <w:r w:rsidRPr="00D9536B">
              <w:rPr>
                <w:rFonts w:ascii="Times New Roman" w:eastAsia="Times New Roman" w:hAnsi="Times New Roman" w:cs="Times New Roman"/>
                <w:b/>
                <w:sz w:val="20"/>
                <w:szCs w:val="20"/>
              </w:rPr>
              <w:t>Κοιλία</w:t>
            </w:r>
          </w:p>
        </w:tc>
        <w:tc>
          <w:tcPr>
            <w:tcW w:w="0" w:type="auto"/>
            <w:tcBorders>
              <w:top w:val="single" w:sz="4" w:space="0" w:color="auto"/>
              <w:left w:val="nil"/>
              <w:bottom w:val="nil"/>
              <w:right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sv-SE"/>
              </w:rPr>
              <w:t>Έλκος</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Περιτονίτιδα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Γάγγραινα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Αιμορραγική διάρροια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single" w:sz="4" w:space="0" w:color="auto"/>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sv-SE"/>
              </w:rPr>
              <w:t>Άλλη δερματική αγγειίτιδα</w:t>
            </w:r>
          </w:p>
        </w:tc>
        <w:tc>
          <w:tcPr>
            <w:tcW w:w="0" w:type="auto"/>
            <w:tcBorders>
              <w:top w:val="nil"/>
              <w:left w:val="nil"/>
              <w:bottom w:val="single" w:sz="4" w:space="0" w:color="auto"/>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single" w:sz="4" w:space="0" w:color="auto"/>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Κοιλιακό άλγος ισχαιμικού τύπου</w:t>
            </w:r>
          </w:p>
        </w:tc>
        <w:tc>
          <w:tcPr>
            <w:tcW w:w="0" w:type="auto"/>
            <w:tcBorders>
              <w:top w:val="nil"/>
              <w:left w:val="nil"/>
              <w:bottom w:val="single" w:sz="4" w:space="0" w:color="auto"/>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2659" w:type="dxa"/>
            <w:tcBorders>
              <w:bottom w:val="nil"/>
              <w:right w:val="nil"/>
            </w:tcBorders>
            <w:vAlign w:val="center"/>
          </w:tcPr>
          <w:p w:rsidR="00D9536B" w:rsidRPr="00D9536B" w:rsidRDefault="00D9536B" w:rsidP="00D9536B">
            <w:pPr>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lang w:val="en-GB"/>
              </w:rPr>
              <w:t xml:space="preserve">3. </w:t>
            </w:r>
            <w:r w:rsidRPr="00D9536B">
              <w:rPr>
                <w:rFonts w:ascii="Times New Roman" w:eastAsia="Times New Roman" w:hAnsi="Times New Roman" w:cs="Times New Roman"/>
                <w:b/>
                <w:sz w:val="20"/>
                <w:szCs w:val="20"/>
              </w:rPr>
              <w:t>Βλενογόνοι / Οφθαλμοί</w:t>
            </w:r>
          </w:p>
        </w:tc>
        <w:tc>
          <w:tcPr>
            <w:tcW w:w="0" w:type="auto"/>
            <w:tcBorders>
              <w:left w:val="nil"/>
              <w:bottom w:val="nil"/>
              <w:right w:val="nil"/>
            </w:tcBorders>
            <w:vAlign w:val="center"/>
          </w:tcPr>
          <w:p w:rsidR="00D9536B" w:rsidRPr="00D9536B" w:rsidRDefault="00D9536B" w:rsidP="00D9536B">
            <w:pPr>
              <w:tabs>
                <w:tab w:val="left" w:pos="3854"/>
              </w:tabs>
              <w:spacing w:after="0" w:line="240" w:lineRule="auto"/>
              <w:ind w:left="180" w:right="-72" w:hanging="180"/>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p>
        </w:tc>
        <w:tc>
          <w:tcPr>
            <w:tcW w:w="0" w:type="auto"/>
            <w:tcBorders>
              <w:top w:val="single" w:sz="4" w:space="0" w:color="auto"/>
              <w:bottom w:val="nil"/>
              <w:right w:val="nil"/>
            </w:tcBorders>
            <w:vAlign w:val="center"/>
          </w:tcPr>
          <w:p w:rsidR="00D9536B" w:rsidRPr="00D9536B" w:rsidRDefault="00D9536B" w:rsidP="00D9536B">
            <w:pPr>
              <w:spacing w:after="0" w:line="240" w:lineRule="auto"/>
              <w:ind w:left="142" w:hanging="142"/>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lang w:val="en-GB"/>
              </w:rPr>
              <w:t xml:space="preserve">8. </w:t>
            </w:r>
            <w:r w:rsidRPr="00D9536B">
              <w:rPr>
                <w:rFonts w:ascii="Times New Roman" w:eastAsia="Times New Roman" w:hAnsi="Times New Roman" w:cs="Times New Roman"/>
                <w:b/>
                <w:sz w:val="20"/>
                <w:szCs w:val="20"/>
              </w:rPr>
              <w:t>Νεφροί</w:t>
            </w:r>
          </w:p>
        </w:tc>
        <w:tc>
          <w:tcPr>
            <w:tcW w:w="0" w:type="auto"/>
            <w:tcBorders>
              <w:top w:val="single" w:sz="4" w:space="0" w:color="auto"/>
              <w:left w:val="nil"/>
              <w:bottom w:val="nil"/>
              <w:right w:val="nil"/>
            </w:tcBorders>
            <w:vAlign w:val="center"/>
          </w:tcPr>
          <w:p w:rsidR="00D9536B" w:rsidRPr="00D9536B" w:rsidRDefault="00D9536B" w:rsidP="00D9536B">
            <w:pPr>
              <w:tabs>
                <w:tab w:val="left" w:pos="3854"/>
              </w:tabs>
              <w:spacing w:after="0" w:line="240" w:lineRule="auto"/>
              <w:ind w:left="142" w:hanging="142"/>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left w:val="nil"/>
              <w:bottom w:val="nil"/>
            </w:tcBorders>
            <w:vAlign w:val="center"/>
          </w:tcPr>
          <w:p w:rsidR="00D9536B" w:rsidRPr="00D9536B" w:rsidRDefault="00D9536B" w:rsidP="00D9536B">
            <w:pPr>
              <w:spacing w:after="0" w:line="240" w:lineRule="auto"/>
              <w:rPr>
                <w:rFonts w:ascii="Times New Roman" w:eastAsia="Times New Roman" w:hAnsi="Times New Roman" w:cs="Times New Roman"/>
                <w:sz w:val="20"/>
                <w:szCs w:val="20"/>
                <w:lang w:val="en-GB"/>
              </w:rPr>
            </w:pP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Στοματικά</w:t>
            </w:r>
            <w:r w:rsidRPr="00D9536B">
              <w:rPr>
                <w:rFonts w:ascii="Times New Roman" w:eastAsia="Times New Roman" w:hAnsi="Times New Roman" w:cs="Times New Roman"/>
                <w:sz w:val="20"/>
                <w:szCs w:val="20"/>
                <w:lang w:val="en-GB"/>
              </w:rPr>
              <w:t xml:space="preserve"> </w:t>
            </w:r>
            <w:r w:rsidRPr="00D9536B">
              <w:rPr>
                <w:rFonts w:ascii="Times New Roman" w:eastAsia="Times New Roman" w:hAnsi="Times New Roman" w:cs="Times New Roman"/>
                <w:sz w:val="20"/>
                <w:szCs w:val="20"/>
              </w:rPr>
              <w:t>έ</w:t>
            </w:r>
            <w:r w:rsidRPr="00D9536B">
              <w:rPr>
                <w:rFonts w:ascii="Times New Roman" w:eastAsia="Times New Roman" w:hAnsi="Times New Roman" w:cs="Times New Roman"/>
                <w:sz w:val="20"/>
                <w:szCs w:val="20"/>
                <w:lang w:val="en-GB"/>
              </w:rPr>
              <w:t>λκη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Υπέρταση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Γεννητικά</w:t>
            </w:r>
            <w:r w:rsidRPr="00D9536B">
              <w:rPr>
                <w:rFonts w:ascii="Times New Roman" w:eastAsia="Times New Roman" w:hAnsi="Times New Roman" w:cs="Times New Roman"/>
                <w:sz w:val="20"/>
                <w:szCs w:val="20"/>
                <w:lang w:val="en-GB"/>
              </w:rPr>
              <w:t xml:space="preserve"> </w:t>
            </w:r>
            <w:r w:rsidRPr="00D9536B">
              <w:rPr>
                <w:rFonts w:ascii="Times New Roman" w:eastAsia="Times New Roman" w:hAnsi="Times New Roman" w:cs="Times New Roman"/>
                <w:sz w:val="20"/>
                <w:szCs w:val="20"/>
              </w:rPr>
              <w:t>έ</w:t>
            </w:r>
            <w:r w:rsidRPr="00D9536B">
              <w:rPr>
                <w:rFonts w:ascii="Times New Roman" w:eastAsia="Times New Roman" w:hAnsi="Times New Roman" w:cs="Times New Roman"/>
                <w:sz w:val="20"/>
                <w:szCs w:val="20"/>
                <w:lang w:val="en-GB"/>
              </w:rPr>
              <w:t>λκη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nil"/>
              <w:bottom w:val="nil"/>
              <w:right w:val="nil"/>
            </w:tcBorders>
            <w:vAlign w:val="center"/>
          </w:tcPr>
          <w:p w:rsidR="00D9536B" w:rsidRPr="00D9536B" w:rsidRDefault="00D9536B" w:rsidP="00D9536B">
            <w:pPr>
              <w:spacing w:after="0" w:line="240" w:lineRule="auto"/>
              <w:ind w:left="142" w:hanging="142"/>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Πρωτεϊνουρία</w:t>
            </w:r>
            <w:r w:rsidRPr="00D9536B">
              <w:rPr>
                <w:rFonts w:ascii="Times New Roman" w:eastAsia="Times New Roman" w:hAnsi="Times New Roman" w:cs="Times New Roman"/>
                <w:sz w:val="20"/>
                <w:szCs w:val="20"/>
                <w:lang w:val="en-GB"/>
              </w:rPr>
              <w:t xml:space="preserve"> &gt;1+</w:t>
            </w:r>
          </w:p>
        </w:tc>
        <w:tc>
          <w:tcPr>
            <w:tcW w:w="0" w:type="auto"/>
            <w:tcBorders>
              <w:top w:val="nil"/>
              <w:left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lang w:val="en-GB"/>
              </w:rPr>
            </w:pP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Φλεγμονή σιελογόνων ή δακρυικών</w:t>
            </w:r>
          </w:p>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αδένων</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Αιματουρία</w:t>
            </w:r>
            <w:r w:rsidRPr="00D9536B">
              <w:rPr>
                <w:rFonts w:ascii="Times New Roman" w:eastAsia="Times New Roman" w:hAnsi="Times New Roman" w:cs="Times New Roman"/>
                <w:sz w:val="20"/>
                <w:szCs w:val="20"/>
                <w:lang w:val="en-GB"/>
              </w:rPr>
              <w:t xml:space="preserve"> ≥10 RBCs/hpf</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Σημαντική πρόπτωση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Κρεατινίνη ορού 1,41-2,81 mg/dl*</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Σκληρίτιδα / Επισκληρίτιδα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Κρεατινίνη ορού 2,82-5,64 mg/dl*</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Επιπεφυκίτιδα</w:t>
            </w:r>
            <w:r w:rsidRPr="00D9536B">
              <w:rPr>
                <w:rFonts w:ascii="Times New Roman" w:eastAsia="Times New Roman" w:hAnsi="Times New Roman" w:cs="Times New Roman"/>
                <w:sz w:val="20"/>
                <w:szCs w:val="20"/>
                <w:lang w:val="en-GB"/>
              </w:rPr>
              <w:t xml:space="preserve"> / </w:t>
            </w:r>
            <w:r w:rsidRPr="00D9536B">
              <w:rPr>
                <w:rFonts w:ascii="Times New Roman" w:eastAsia="Times New Roman" w:hAnsi="Times New Roman" w:cs="Times New Roman"/>
                <w:sz w:val="20"/>
                <w:szCs w:val="20"/>
              </w:rPr>
              <w:t>Βλεφαρίτιδα</w:t>
            </w:r>
            <w:r w:rsidRPr="00D9536B">
              <w:rPr>
                <w:rFonts w:ascii="Times New Roman" w:eastAsia="Times New Roman" w:hAnsi="Times New Roman" w:cs="Times New Roman"/>
                <w:sz w:val="20"/>
                <w:szCs w:val="20"/>
                <w:lang w:val="en-GB"/>
              </w:rPr>
              <w:t xml:space="preserve"> / </w:t>
            </w:r>
            <w:r w:rsidRPr="00D9536B">
              <w:rPr>
                <w:rFonts w:ascii="Times New Roman" w:eastAsia="Times New Roman" w:hAnsi="Times New Roman" w:cs="Times New Roman"/>
                <w:sz w:val="20"/>
                <w:szCs w:val="20"/>
              </w:rPr>
              <w:t>Κερατίτιδα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t>Κρεατινίνη ορού ≥5,65 mg/dl*</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Θόλωση όρασης</w:t>
            </w:r>
          </w:p>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Αιφνίδια απώλεια όρασης</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ind w:left="142" w:hanging="142"/>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Αύξηση της κρεατινίνης ορού &gt;30% ή μείωση της κάθαρσης κρεατινίνης &gt;25%</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2C5FB3"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Ραγοειδίτιδα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3"/>
            <w:tcBorders>
              <w:top w:val="nil"/>
              <w:bottom w:val="single" w:sz="4" w:space="0" w:color="auto"/>
            </w:tcBorders>
            <w:vAlign w:val="center"/>
          </w:tcPr>
          <w:p w:rsidR="00D9536B" w:rsidRPr="00D9536B" w:rsidRDefault="00D9536B" w:rsidP="00D9536B">
            <w:pPr>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rPr>
              <w:t>*Να συμπληρώνονται μόνο κατά την πρώτη εκτίμηση</w:t>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Βλάβες αμφιβληστροειδούς (αγγειίτιδα/ θρόμβωση/εξιδρώματα/αιμορραγίες)</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bottom w:val="nil"/>
              <w:right w:val="nil"/>
            </w:tcBorders>
            <w:vAlign w:val="center"/>
          </w:tcPr>
          <w:p w:rsidR="00D9536B" w:rsidRPr="00D9536B" w:rsidRDefault="00D9536B" w:rsidP="00D9536B">
            <w:pPr>
              <w:spacing w:after="0" w:line="240" w:lineRule="auto"/>
              <w:ind w:left="142" w:hanging="142"/>
              <w:rPr>
                <w:rFonts w:ascii="Times New Roman" w:eastAsia="Times New Roman" w:hAnsi="Times New Roman" w:cs="Times New Roman"/>
                <w:b/>
                <w:sz w:val="20"/>
                <w:szCs w:val="20"/>
              </w:rPr>
            </w:pPr>
            <w:r w:rsidRPr="00D9536B">
              <w:rPr>
                <w:rFonts w:ascii="Times New Roman" w:eastAsia="Times New Roman" w:hAnsi="Times New Roman" w:cs="Times New Roman"/>
                <w:b/>
                <w:sz w:val="20"/>
                <w:szCs w:val="20"/>
                <w:lang w:val="en-GB"/>
              </w:rPr>
              <w:t xml:space="preserve">9. </w:t>
            </w:r>
            <w:r w:rsidRPr="00D9536B">
              <w:rPr>
                <w:rFonts w:ascii="Times New Roman" w:eastAsia="Times New Roman" w:hAnsi="Times New Roman" w:cs="Times New Roman"/>
                <w:b/>
                <w:sz w:val="20"/>
                <w:szCs w:val="20"/>
              </w:rPr>
              <w:t>Νευρικό σύατημα</w:t>
            </w:r>
          </w:p>
          <w:p w:rsidR="00D9536B" w:rsidRPr="00D9536B" w:rsidRDefault="00D9536B" w:rsidP="00D9536B">
            <w:pPr>
              <w:spacing w:after="0" w:line="240" w:lineRule="auto"/>
              <w:ind w:left="142" w:hanging="142"/>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Κεφαλαλγία</w:t>
            </w:r>
          </w:p>
          <w:p w:rsidR="00D9536B" w:rsidRPr="00D9536B" w:rsidRDefault="00D9536B" w:rsidP="00D9536B">
            <w:pPr>
              <w:spacing w:after="0" w:line="240" w:lineRule="auto"/>
              <w:ind w:left="142" w:hanging="142"/>
              <w:rPr>
                <w:rFonts w:ascii="Times New Roman" w:eastAsia="Times New Roman" w:hAnsi="Times New Roman" w:cs="Times New Roman"/>
                <w:b/>
                <w:sz w:val="20"/>
                <w:szCs w:val="20"/>
              </w:rPr>
            </w:pPr>
            <w:r w:rsidRPr="00D9536B">
              <w:rPr>
                <w:rFonts w:ascii="Times New Roman" w:eastAsia="Times New Roman" w:hAnsi="Times New Roman" w:cs="Times New Roman"/>
                <w:sz w:val="20"/>
                <w:szCs w:val="20"/>
              </w:rPr>
              <w:t>Μηνιγγίτιδα</w:t>
            </w:r>
          </w:p>
        </w:tc>
        <w:tc>
          <w:tcPr>
            <w:tcW w:w="0" w:type="auto"/>
            <w:tcBorders>
              <w:top w:val="single" w:sz="4" w:space="0" w:color="auto"/>
              <w:left w:val="nil"/>
              <w:bottom w:val="nil"/>
              <w:right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p>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p>
        </w:tc>
        <w:tc>
          <w:tcPr>
            <w:tcW w:w="0" w:type="auto"/>
            <w:tcBorders>
              <w:top w:val="single" w:sz="4" w:space="0" w:color="auto"/>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p>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2659" w:type="dxa"/>
            <w:tcBorders>
              <w:bottom w:val="nil"/>
              <w:right w:val="nil"/>
            </w:tcBorders>
          </w:tcPr>
          <w:p w:rsidR="00D9536B" w:rsidRPr="00D9536B" w:rsidRDefault="00D9536B" w:rsidP="00D9536B">
            <w:pPr>
              <w:spacing w:after="0" w:line="240" w:lineRule="auto"/>
              <w:ind w:left="180" w:right="-72" w:hanging="180"/>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lang w:val="en-GB"/>
              </w:rPr>
              <w:t xml:space="preserve">4. </w:t>
            </w:r>
            <w:r w:rsidRPr="00D9536B">
              <w:rPr>
                <w:rFonts w:ascii="Times New Roman" w:eastAsia="Times New Roman" w:hAnsi="Times New Roman" w:cs="Times New Roman"/>
                <w:b/>
                <w:sz w:val="20"/>
                <w:szCs w:val="20"/>
              </w:rPr>
              <w:t>Ώτα / Ρίνα / Λάρυγγας</w:t>
            </w:r>
          </w:p>
        </w:tc>
        <w:tc>
          <w:tcPr>
            <w:tcW w:w="0" w:type="auto"/>
            <w:tcBorders>
              <w:left w:val="nil"/>
              <w:bottom w:val="nil"/>
              <w:right w:val="nil"/>
            </w:tcBorders>
          </w:tcPr>
          <w:p w:rsidR="00D9536B" w:rsidRPr="00D9536B" w:rsidRDefault="00D9536B" w:rsidP="00D9536B">
            <w:pPr>
              <w:tabs>
                <w:tab w:val="left" w:pos="3854"/>
              </w:tabs>
              <w:spacing w:after="0" w:line="240" w:lineRule="auto"/>
              <w:ind w:left="180" w:hanging="180"/>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left w:val="nil"/>
              <w:bottom w:val="nil"/>
            </w:tcBorders>
          </w:tcPr>
          <w:p w:rsidR="00D9536B" w:rsidRPr="00D9536B" w:rsidRDefault="00D9536B" w:rsidP="00D9536B">
            <w:pPr>
              <w:spacing w:after="0" w:line="240" w:lineRule="auto"/>
              <w:rPr>
                <w:rFonts w:ascii="Times New Roman" w:eastAsia="Times New Roman" w:hAnsi="Times New Roman" w:cs="Times New Roman"/>
                <w:sz w:val="20"/>
                <w:szCs w:val="20"/>
                <w:lang w:val="en-GB"/>
              </w:rPr>
            </w:pP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Σύγχυση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Επίσταξη</w:t>
            </w:r>
            <w:r w:rsidRPr="00D9536B">
              <w:rPr>
                <w:rFonts w:ascii="Times New Roman" w:eastAsia="Times New Roman" w:hAnsi="Times New Roman" w:cs="Times New Roman"/>
                <w:sz w:val="20"/>
                <w:szCs w:val="20"/>
                <w:lang w:val="en-GB"/>
              </w:rPr>
              <w:t>/</w:t>
            </w:r>
            <w:r w:rsidRPr="00D9536B">
              <w:rPr>
                <w:rFonts w:ascii="Times New Roman" w:eastAsia="Times New Roman" w:hAnsi="Times New Roman" w:cs="Times New Roman"/>
                <w:sz w:val="20"/>
                <w:szCs w:val="20"/>
              </w:rPr>
              <w:t>Μεμβράνες</w:t>
            </w:r>
            <w:r w:rsidRPr="00D9536B">
              <w:rPr>
                <w:rFonts w:ascii="Times New Roman" w:eastAsia="Times New Roman" w:hAnsi="Times New Roman" w:cs="Times New Roman"/>
                <w:sz w:val="20"/>
                <w:szCs w:val="20"/>
                <w:lang w:val="en-GB"/>
              </w:rPr>
              <w:t>/Έλκη/</w:t>
            </w:r>
            <w:r w:rsidRPr="00D9536B">
              <w:rPr>
                <w:rFonts w:ascii="Times New Roman" w:eastAsia="Times New Roman" w:hAnsi="Times New Roman" w:cs="Times New Roman"/>
                <w:sz w:val="20"/>
                <w:szCs w:val="20"/>
              </w:rPr>
              <w:t>Κοκκιώματα</w:t>
            </w:r>
          </w:p>
        </w:tc>
        <w:tc>
          <w:tcPr>
            <w:tcW w:w="0" w:type="auto"/>
            <w:tcBorders>
              <w:top w:val="nil"/>
              <w:left w:val="nil"/>
              <w:bottom w:val="nil"/>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Σπασμοί (όχι υπερτασικής αιτιολογίας)</w:t>
            </w:r>
          </w:p>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Αγγειακό εγκεφαλικό επεισόδιο</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Παραρρινοκολπίτιδα</w:t>
            </w:r>
          </w:p>
        </w:tc>
        <w:tc>
          <w:tcPr>
            <w:tcW w:w="0" w:type="auto"/>
            <w:tcBorders>
              <w:top w:val="nil"/>
              <w:left w:val="nil"/>
              <w:bottom w:val="nil"/>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Μυελοπάθεια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Υπογλωττιδική στένωση</w:t>
            </w:r>
          </w:p>
        </w:tc>
        <w:tc>
          <w:tcPr>
            <w:tcW w:w="0" w:type="auto"/>
            <w:tcBorders>
              <w:top w:val="nil"/>
              <w:left w:val="nil"/>
              <w:bottom w:val="nil"/>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Πάρεση κρανιακού νεύρου</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Βαρηκοϊα αγωγιμότητας</w:t>
            </w:r>
          </w:p>
        </w:tc>
        <w:tc>
          <w:tcPr>
            <w:tcW w:w="0" w:type="auto"/>
            <w:tcBorders>
              <w:top w:val="nil"/>
              <w:left w:val="nil"/>
              <w:bottom w:val="nil"/>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Αισθητική περιφερική νευροπάθεια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single" w:sz="4" w:space="0" w:color="auto"/>
              <w:right w:val="nil"/>
            </w:tcBorders>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Νευροαισθητήριος βαρηκοϊα</w:t>
            </w:r>
          </w:p>
        </w:tc>
        <w:tc>
          <w:tcPr>
            <w:tcW w:w="0" w:type="auto"/>
            <w:tcBorders>
              <w:top w:val="nil"/>
              <w:left w:val="nil"/>
              <w:bottom w:val="single" w:sz="4" w:space="0" w:color="auto"/>
            </w:tcBorders>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Πολλαπλή μονονευρίτιδα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2659" w:type="dxa"/>
            <w:tcBorders>
              <w:top w:val="nil"/>
              <w:bottom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lang w:val="en-GB"/>
              </w:rPr>
              <w:t xml:space="preserve">5. </w:t>
            </w:r>
            <w:r w:rsidRPr="00D9536B">
              <w:rPr>
                <w:rFonts w:ascii="Times New Roman" w:eastAsia="Times New Roman" w:hAnsi="Times New Roman" w:cs="Times New Roman"/>
                <w:b/>
                <w:sz w:val="20"/>
                <w:szCs w:val="20"/>
              </w:rPr>
              <w:t>Θώρακας</w:t>
            </w:r>
          </w:p>
        </w:tc>
        <w:tc>
          <w:tcPr>
            <w:tcW w:w="0" w:type="auto"/>
            <w:tcBorders>
              <w:top w:val="nil"/>
              <w:left w:val="nil"/>
              <w:bottom w:val="nil"/>
              <w:right w:val="nil"/>
            </w:tcBorders>
            <w:vAlign w:val="center"/>
          </w:tcPr>
          <w:p w:rsidR="00D9536B" w:rsidRPr="00D9536B" w:rsidRDefault="00D9536B" w:rsidP="00D9536B">
            <w:pPr>
              <w:tabs>
                <w:tab w:val="left" w:pos="3854"/>
              </w:tabs>
              <w:spacing w:after="0" w:line="240" w:lineRule="auto"/>
              <w:ind w:left="180" w:hanging="180"/>
              <w:jc w:val="center"/>
              <w:rPr>
                <w:rFonts w:ascii="Times New Roman" w:eastAsia="Times New Roman" w:hAnsi="Times New Roman" w:cs="Times New Roman"/>
                <w:sz w:val="20"/>
                <w:szCs w:val="20"/>
                <w:highlight w:val="yellow"/>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nil"/>
              <w:left w:val="nil"/>
              <w:bottom w:val="nil"/>
            </w:tcBorders>
            <w:vAlign w:val="center"/>
          </w:tcPr>
          <w:p w:rsidR="00D9536B" w:rsidRPr="00D9536B" w:rsidRDefault="00D9536B" w:rsidP="00D9536B">
            <w:pPr>
              <w:tabs>
                <w:tab w:val="left" w:pos="3854"/>
              </w:tabs>
              <w:spacing w:after="0" w:line="240" w:lineRule="auto"/>
              <w:ind w:left="180" w:hanging="180"/>
              <w:jc w:val="center"/>
              <w:rPr>
                <w:rFonts w:ascii="Times New Roman" w:eastAsia="Times New Roman" w:hAnsi="Times New Roman" w:cs="Times New Roman"/>
                <w:sz w:val="20"/>
                <w:szCs w:val="20"/>
                <w:lang w:val="en-GB"/>
              </w:rPr>
            </w:pPr>
          </w:p>
        </w:tc>
        <w:tc>
          <w:tcPr>
            <w:tcW w:w="0" w:type="auto"/>
            <w:gridSpan w:val="2"/>
            <w:tcBorders>
              <w:top w:val="nil"/>
              <w:bottom w:val="single" w:sz="4" w:space="0" w:color="auto"/>
              <w:right w:val="nil"/>
            </w:tcBorders>
            <w:vAlign w:val="center"/>
          </w:tcPr>
          <w:p w:rsidR="00D9536B" w:rsidRPr="00D9536B" w:rsidRDefault="00D9536B" w:rsidP="00D9536B">
            <w:pPr>
              <w:spacing w:after="0" w:line="240" w:lineRule="auto"/>
              <w:rPr>
                <w:rFonts w:ascii="Times New Roman" w:eastAsia="Times New Roman" w:hAnsi="Times New Roman" w:cs="Times New Roman"/>
                <w:sz w:val="20"/>
                <w:szCs w:val="20"/>
                <w:lang w:val="en-GB"/>
              </w:rPr>
            </w:pPr>
          </w:p>
        </w:tc>
        <w:tc>
          <w:tcPr>
            <w:tcW w:w="0" w:type="auto"/>
            <w:tcBorders>
              <w:top w:val="nil"/>
              <w:left w:val="nil"/>
              <w:bottom w:val="single" w:sz="4" w:space="0" w:color="auto"/>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Συριγμός</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bottom w:val="nil"/>
              <w:right w:val="nil"/>
            </w:tcBorders>
            <w:vAlign w:val="center"/>
          </w:tcPr>
          <w:p w:rsidR="00D9536B" w:rsidRPr="00D9536B" w:rsidRDefault="00D9536B" w:rsidP="00D9536B">
            <w:pPr>
              <w:spacing w:after="0" w:line="240" w:lineRule="auto"/>
              <w:ind w:left="142" w:hanging="142"/>
              <w:rPr>
                <w:rFonts w:ascii="Times New Roman" w:eastAsia="Times New Roman" w:hAnsi="Times New Roman" w:cs="Times New Roman"/>
                <w:sz w:val="20"/>
                <w:szCs w:val="20"/>
              </w:rPr>
            </w:pPr>
            <w:r w:rsidRPr="00D9536B">
              <w:rPr>
                <w:rFonts w:ascii="Times New Roman" w:eastAsia="Times New Roman" w:hAnsi="Times New Roman" w:cs="Times New Roman"/>
                <w:b/>
                <w:sz w:val="20"/>
                <w:szCs w:val="20"/>
                <w:lang w:val="en-GB"/>
              </w:rPr>
              <w:t xml:space="preserve">10. </w:t>
            </w:r>
            <w:r w:rsidRPr="00D9536B">
              <w:rPr>
                <w:rFonts w:ascii="Times New Roman" w:eastAsia="Times New Roman" w:hAnsi="Times New Roman" w:cs="Times New Roman"/>
                <w:b/>
                <w:sz w:val="20"/>
                <w:szCs w:val="20"/>
              </w:rPr>
              <w:t>Άλλα</w:t>
            </w:r>
          </w:p>
        </w:tc>
        <w:tc>
          <w:tcPr>
            <w:tcW w:w="0" w:type="auto"/>
            <w:tcBorders>
              <w:top w:val="single" w:sz="4" w:space="0" w:color="auto"/>
              <w:left w:val="nil"/>
              <w:bottom w:val="nil"/>
              <w:right w:val="nil"/>
            </w:tcBorders>
            <w:vAlign w:val="center"/>
          </w:tcPr>
          <w:p w:rsidR="00D9536B" w:rsidRPr="00D9536B" w:rsidRDefault="00D9536B" w:rsidP="00D9536B">
            <w:pPr>
              <w:tabs>
                <w:tab w:val="left" w:pos="3854"/>
              </w:tabs>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tcBorders>
              <w:top w:val="single" w:sz="4" w:space="0" w:color="auto"/>
              <w:left w:val="nil"/>
              <w:bottom w:val="nil"/>
            </w:tcBorders>
            <w:vAlign w:val="center"/>
          </w:tcPr>
          <w:p w:rsidR="00D9536B" w:rsidRPr="00D9536B" w:rsidRDefault="00D9536B" w:rsidP="00D9536B">
            <w:pPr>
              <w:spacing w:after="0" w:line="240" w:lineRule="auto"/>
              <w:rPr>
                <w:rFonts w:ascii="Times New Roman" w:eastAsia="Times New Roman" w:hAnsi="Times New Roman" w:cs="Times New Roman"/>
                <w:sz w:val="20"/>
                <w:szCs w:val="20"/>
                <w:lang w:val="en-GB"/>
              </w:rPr>
            </w:pP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Όζοι ή κοιλότητες</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α</w:t>
            </w:r>
            <w:r w:rsidRPr="00D9536B">
              <w:rPr>
                <w:rFonts w:ascii="Times New Roman" w:eastAsia="Times New Roman" w:hAnsi="Times New Roman" w:cs="Times New Roman"/>
                <w:sz w:val="20"/>
                <w:szCs w:val="20"/>
                <w:lang w:val="en-GB"/>
              </w:rPr>
              <w:t>.</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Πλευριτική συλλογή / πλευροδυνία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β</w:t>
            </w:r>
            <w:r w:rsidRPr="00D9536B">
              <w:rPr>
                <w:rFonts w:ascii="Times New Roman" w:eastAsia="Times New Roman" w:hAnsi="Times New Roman" w:cs="Times New Roman"/>
                <w:sz w:val="20"/>
                <w:szCs w:val="20"/>
                <w:lang w:val="en-GB"/>
              </w:rPr>
              <w:t>.</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Διηθήματα</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nil"/>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γ</w:t>
            </w:r>
            <w:r w:rsidRPr="00D9536B">
              <w:rPr>
                <w:rFonts w:ascii="Times New Roman" w:eastAsia="Times New Roman" w:hAnsi="Times New Roman" w:cs="Times New Roman"/>
                <w:sz w:val="20"/>
                <w:szCs w:val="20"/>
                <w:lang w:val="en-GB"/>
              </w:rPr>
              <w:t>.</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bottom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Ενδοβρογχική βλάβη</w:t>
            </w:r>
          </w:p>
        </w:tc>
        <w:tc>
          <w:tcPr>
            <w:tcW w:w="0" w:type="auto"/>
            <w:tcBorders>
              <w:top w:val="nil"/>
              <w:left w:val="nil"/>
              <w:bottom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nil"/>
              <w:bottom w:val="single" w:sz="4" w:space="0" w:color="auto"/>
              <w:right w:val="nil"/>
            </w:tcBorders>
            <w:vAlign w:val="center"/>
          </w:tcPr>
          <w:p w:rsidR="00D9536B" w:rsidRPr="00D9536B" w:rsidRDefault="00D9536B" w:rsidP="00D9536B">
            <w:pPr>
              <w:tabs>
                <w:tab w:val="left" w:pos="3854"/>
              </w:tabs>
              <w:spacing w:after="0" w:line="240" w:lineRule="auto"/>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rPr>
              <w:t>δ</w:t>
            </w:r>
            <w:r w:rsidRPr="00D9536B">
              <w:rPr>
                <w:rFonts w:ascii="Times New Roman" w:eastAsia="Times New Roman" w:hAnsi="Times New Roman" w:cs="Times New Roman"/>
                <w:sz w:val="20"/>
                <w:szCs w:val="20"/>
                <w:lang w:val="en-GB"/>
              </w:rPr>
              <w:t>.</w:t>
            </w:r>
          </w:p>
        </w:tc>
        <w:tc>
          <w:tcPr>
            <w:tcW w:w="0" w:type="auto"/>
            <w:tcBorders>
              <w:top w:val="nil"/>
              <w:left w:val="nil"/>
              <w:bottom w:val="single" w:sz="4" w:space="0" w:color="auto"/>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r>
      <w:tr w:rsidR="00D9536B" w:rsidRPr="00D9536B" w:rsidTr="00D9536B">
        <w:tc>
          <w:tcPr>
            <w:tcW w:w="3850" w:type="dxa"/>
            <w:gridSpan w:val="2"/>
            <w:tcBorders>
              <w:top w:val="nil"/>
              <w:right w:val="nil"/>
            </w:tcBorders>
            <w:vAlign w:val="center"/>
          </w:tcPr>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Μαζική αιμόπτυση/κυψελιδική αιμοραγία</w:t>
            </w:r>
          </w:p>
          <w:p w:rsidR="00D9536B" w:rsidRPr="00D9536B" w:rsidRDefault="00D9536B" w:rsidP="00D9536B">
            <w:pPr>
              <w:tabs>
                <w:tab w:val="left" w:pos="3854"/>
              </w:tabs>
              <w:spacing w:after="0" w:line="240" w:lineRule="auto"/>
              <w:ind w:left="180" w:hanging="180"/>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Αναπνευστική ανεπάρκεια</w:t>
            </w:r>
          </w:p>
        </w:tc>
        <w:tc>
          <w:tcPr>
            <w:tcW w:w="0" w:type="auto"/>
            <w:tcBorders>
              <w:top w:val="nil"/>
              <w:left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p w:rsidR="00D9536B" w:rsidRPr="00D9536B" w:rsidRDefault="00D9536B" w:rsidP="00D9536B">
            <w:pPr>
              <w:spacing w:after="0" w:line="240" w:lineRule="auto"/>
              <w:jc w:val="center"/>
              <w:rPr>
                <w:rFonts w:ascii="Times New Roman" w:eastAsia="Times New Roman" w:hAnsi="Times New Roman" w:cs="Times New Roman"/>
                <w:sz w:val="20"/>
                <w:szCs w:val="20"/>
                <w:lang w:val="en-GB"/>
              </w:rPr>
            </w:pPr>
            <w:r w:rsidRPr="00D9536B">
              <w:rPr>
                <w:rFonts w:ascii="Times New Roman" w:eastAsia="Times New Roman" w:hAnsi="Times New Roman" w:cs="Times New Roman"/>
                <w:sz w:val="20"/>
                <w:szCs w:val="20"/>
                <w:lang w:val="en-GB"/>
              </w:rPr>
              <w:sym w:font="Wingdings" w:char="F0A1"/>
            </w:r>
          </w:p>
        </w:tc>
        <w:tc>
          <w:tcPr>
            <w:tcW w:w="0" w:type="auto"/>
            <w:gridSpan w:val="2"/>
            <w:tcBorders>
              <w:top w:val="single" w:sz="4" w:space="0" w:color="auto"/>
              <w:right w:val="nil"/>
            </w:tcBorders>
            <w:vAlign w:val="center"/>
          </w:tcPr>
          <w:p w:rsidR="00D9536B" w:rsidRPr="00D9536B" w:rsidRDefault="00D9536B" w:rsidP="00D9536B">
            <w:pPr>
              <w:spacing w:after="0" w:line="240" w:lineRule="auto"/>
              <w:rPr>
                <w:rFonts w:ascii="Times New Roman" w:eastAsia="Times New Roman" w:hAnsi="Times New Roman" w:cs="Times New Roman"/>
                <w:b/>
                <w:sz w:val="20"/>
                <w:szCs w:val="20"/>
              </w:rPr>
            </w:pPr>
            <w:r w:rsidRPr="00D9536B">
              <w:rPr>
                <w:rFonts w:ascii="Times New Roman" w:eastAsia="Times New Roman" w:hAnsi="Times New Roman" w:cs="Times New Roman"/>
                <w:b/>
                <w:sz w:val="20"/>
                <w:szCs w:val="20"/>
              </w:rPr>
              <w:t>ΜΟΝΟ ΕΜΜΕΝΟΥΣΑ ΝΟΣΟΣ:</w:t>
            </w:r>
          </w:p>
          <w:p w:rsidR="00D9536B" w:rsidRPr="00D9536B" w:rsidRDefault="00D9536B" w:rsidP="00D9536B">
            <w:pPr>
              <w:tabs>
                <w:tab w:val="left" w:pos="3854"/>
              </w:tabs>
              <w:spacing w:after="0" w:line="240" w:lineRule="auto"/>
              <w:rPr>
                <w:rFonts w:ascii="Times New Roman" w:eastAsia="Times New Roman" w:hAnsi="Times New Roman" w:cs="Times New Roman"/>
                <w:sz w:val="20"/>
                <w:szCs w:val="20"/>
              </w:rPr>
            </w:pPr>
            <w:r w:rsidRPr="00D9536B">
              <w:rPr>
                <w:rFonts w:ascii="Times New Roman" w:eastAsia="Times New Roman" w:hAnsi="Times New Roman" w:cs="Times New Roman"/>
                <w:sz w:val="20"/>
                <w:szCs w:val="20"/>
              </w:rPr>
              <w:t>(Επιλέξτε αν όλες οι διαταραχές αποδίδονται σε εμμένουσα νόσο)</w:t>
            </w:r>
          </w:p>
        </w:tc>
        <w:tc>
          <w:tcPr>
            <w:tcW w:w="0" w:type="auto"/>
            <w:tcBorders>
              <w:top w:val="single" w:sz="4" w:space="0" w:color="auto"/>
              <w:left w:val="nil"/>
            </w:tcBorders>
            <w:vAlign w:val="center"/>
          </w:tcPr>
          <w:p w:rsidR="00D9536B" w:rsidRPr="00D9536B" w:rsidRDefault="00D9536B" w:rsidP="00D9536B">
            <w:pPr>
              <w:spacing w:after="0" w:line="240" w:lineRule="auto"/>
              <w:jc w:val="center"/>
              <w:rPr>
                <w:rFonts w:ascii="Times New Roman" w:eastAsia="Times New Roman" w:hAnsi="Times New Roman" w:cs="Times New Roman"/>
                <w:sz w:val="48"/>
                <w:szCs w:val="48"/>
                <w:lang w:val="en-GB"/>
              </w:rPr>
            </w:pPr>
            <w:r w:rsidRPr="00D9536B">
              <w:rPr>
                <w:rFonts w:ascii="Times New Roman" w:eastAsia="Times New Roman" w:hAnsi="Times New Roman" w:cs="Times New Roman"/>
                <w:sz w:val="48"/>
                <w:szCs w:val="48"/>
                <w:lang w:val="en-GB"/>
              </w:rPr>
              <w:sym w:font="Wingdings" w:char="F0A8"/>
            </w:r>
          </w:p>
        </w:tc>
      </w:tr>
    </w:tbl>
    <w:p w:rsidR="00D9536B" w:rsidRDefault="00D9536B" w:rsidP="00D9536B">
      <w:pPr>
        <w:pStyle w:val="Default"/>
        <w:rPr>
          <w:rFonts w:ascii="Times New Roman" w:hAnsi="Times New Roman" w:cs="Times New Roman"/>
          <w:b/>
          <w:bCs/>
          <w:color w:val="auto"/>
          <w:sz w:val="20"/>
          <w:szCs w:val="20"/>
          <w:lang w:val="en-US"/>
        </w:rPr>
      </w:pPr>
    </w:p>
    <w:p w:rsidR="00D9536B" w:rsidRDefault="00D9536B" w:rsidP="00D9536B">
      <w:pPr>
        <w:pStyle w:val="Default"/>
        <w:rPr>
          <w:rFonts w:ascii="Times New Roman" w:hAnsi="Times New Roman" w:cs="Times New Roman"/>
          <w:b/>
          <w:bCs/>
          <w:color w:val="auto"/>
          <w:sz w:val="20"/>
          <w:szCs w:val="20"/>
          <w:lang w:val="en-US"/>
        </w:rPr>
      </w:pPr>
    </w:p>
    <w:p w:rsidR="00D9536B" w:rsidRDefault="00D9536B" w:rsidP="00D9536B">
      <w:pPr>
        <w:pStyle w:val="Default"/>
        <w:rPr>
          <w:rFonts w:ascii="Times New Roman" w:hAnsi="Times New Roman" w:cs="Times New Roman"/>
          <w:b/>
          <w:bCs/>
          <w:color w:val="auto"/>
          <w:sz w:val="20"/>
          <w:szCs w:val="20"/>
          <w:lang w:val="en-US"/>
        </w:rPr>
      </w:pPr>
    </w:p>
    <w:p w:rsidR="00D9536B" w:rsidRDefault="00D9536B">
      <w:pPr>
        <w:rPr>
          <w:rFonts w:ascii="Times New Roman" w:eastAsia="Times New Roman" w:hAnsi="Times New Roman" w:cs="Times New Roman"/>
          <w:b/>
          <w:bCs/>
          <w:sz w:val="20"/>
          <w:szCs w:val="20"/>
          <w:lang w:eastAsia="en-GB"/>
        </w:rPr>
      </w:pPr>
      <w:r>
        <w:rPr>
          <w:rFonts w:ascii="Times New Roman" w:hAnsi="Times New Roman" w:cs="Times New Roman"/>
          <w:b/>
          <w:bCs/>
          <w:sz w:val="20"/>
          <w:szCs w:val="20"/>
        </w:rPr>
        <w:br w:type="page"/>
      </w:r>
    </w:p>
    <w:p w:rsidR="00D9536B" w:rsidRPr="00D9536B" w:rsidRDefault="00D9536B" w:rsidP="00D9536B">
      <w:pPr>
        <w:pStyle w:val="Default"/>
        <w:jc w:val="center"/>
        <w:rPr>
          <w:rFonts w:ascii="Times New Roman" w:hAnsi="Times New Roman" w:cs="Times New Roman"/>
          <w:b/>
          <w:bCs/>
          <w:color w:val="auto"/>
          <w:sz w:val="22"/>
          <w:szCs w:val="20"/>
          <w:lang w:val="el-GR"/>
        </w:rPr>
      </w:pPr>
      <w:r w:rsidRPr="00D9536B">
        <w:rPr>
          <w:rFonts w:ascii="Times New Roman" w:hAnsi="Times New Roman" w:cs="Times New Roman"/>
          <w:b/>
          <w:bCs/>
          <w:color w:val="auto"/>
          <w:sz w:val="22"/>
          <w:szCs w:val="20"/>
          <w:lang w:val="el-GR"/>
        </w:rPr>
        <w:t xml:space="preserve">ΓΛΩΣΣΑΡΙΟ ΚΑΙ ΒΑΘΜΟΛΟΓΗΣΗ </w:t>
      </w:r>
      <w:r w:rsidRPr="00D9536B">
        <w:rPr>
          <w:rFonts w:ascii="Times New Roman" w:hAnsi="Times New Roman" w:cs="Times New Roman"/>
          <w:b/>
          <w:bCs/>
          <w:color w:val="auto"/>
          <w:sz w:val="22"/>
          <w:szCs w:val="20"/>
        </w:rPr>
        <w:t>BVAS</w:t>
      </w:r>
    </w:p>
    <w:p w:rsidR="00D9536B" w:rsidRPr="001E656C" w:rsidRDefault="00D9536B" w:rsidP="00D9536B">
      <w:pPr>
        <w:pStyle w:val="Default"/>
        <w:jc w:val="center"/>
        <w:rPr>
          <w:rFonts w:ascii="Times New Roman" w:hAnsi="Times New Roman" w:cs="Times New Roman"/>
          <w:b/>
          <w:bCs/>
          <w:color w:val="auto"/>
          <w:sz w:val="20"/>
          <w:szCs w:val="20"/>
          <w:lang w:val="el-GR"/>
        </w:rPr>
      </w:pPr>
    </w:p>
    <w:p w:rsidR="00D9536B" w:rsidRPr="001E656C" w:rsidRDefault="00D9536B" w:rsidP="00D9536B">
      <w:pPr>
        <w:pStyle w:val="Default"/>
        <w:jc w:val="both"/>
        <w:rPr>
          <w:rFonts w:ascii="Times New Roman" w:hAnsi="Times New Roman" w:cs="Times New Roman"/>
          <w:b/>
          <w:sz w:val="20"/>
          <w:szCs w:val="20"/>
          <w:lang w:val="el-GR"/>
        </w:rPr>
      </w:pPr>
      <w:r w:rsidRPr="001E656C">
        <w:rPr>
          <w:rFonts w:ascii="Times New Roman" w:hAnsi="Times New Roman" w:cs="Times New Roman"/>
          <w:b/>
          <w:sz w:val="20"/>
          <w:szCs w:val="20"/>
          <w:lang w:val="el-GR"/>
        </w:rPr>
        <w:t xml:space="preserve">Οδηγίες για τη συμπλήρωση του </w:t>
      </w:r>
      <w:r w:rsidRPr="001E656C">
        <w:rPr>
          <w:rFonts w:ascii="Times New Roman" w:hAnsi="Times New Roman" w:cs="Times New Roman"/>
          <w:b/>
          <w:sz w:val="20"/>
          <w:szCs w:val="20"/>
          <w:lang w:val="en-US"/>
        </w:rPr>
        <w:t>BVAS</w:t>
      </w:r>
    </w:p>
    <w:p w:rsidR="00D9536B" w:rsidRPr="001E656C" w:rsidRDefault="00D9536B" w:rsidP="00D9536B">
      <w:pPr>
        <w:pStyle w:val="Default"/>
        <w:numPr>
          <w:ilvl w:val="0"/>
          <w:numId w:val="25"/>
        </w:numPr>
        <w:jc w:val="both"/>
        <w:rPr>
          <w:rFonts w:ascii="Times New Roman" w:hAnsi="Times New Roman" w:cs="Times New Roman"/>
          <w:sz w:val="20"/>
          <w:szCs w:val="20"/>
          <w:lang w:val="el-GR"/>
        </w:rPr>
      </w:pPr>
      <w:r w:rsidRPr="001E656C">
        <w:rPr>
          <w:rFonts w:ascii="Times New Roman" w:hAnsi="Times New Roman" w:cs="Times New Roman"/>
          <w:sz w:val="20"/>
          <w:szCs w:val="20"/>
          <w:lang w:val="el-GR"/>
        </w:rPr>
        <w:t xml:space="preserve">Οι εκδηλώσεις της νόσου βαθμολογούνται </w:t>
      </w:r>
      <w:r w:rsidRPr="001E656C">
        <w:rPr>
          <w:rFonts w:ascii="Times New Roman" w:hAnsi="Times New Roman" w:cs="Times New Roman"/>
          <w:b/>
          <w:sz w:val="20"/>
          <w:szCs w:val="20"/>
          <w:lang w:val="el-GR"/>
        </w:rPr>
        <w:t>μόνο αν αποδίδονται σε ενεργό αγγειίτιδα</w:t>
      </w:r>
      <w:r w:rsidRPr="001E656C">
        <w:rPr>
          <w:rFonts w:ascii="Times New Roman" w:hAnsi="Times New Roman" w:cs="Times New Roman"/>
          <w:sz w:val="20"/>
          <w:szCs w:val="20"/>
          <w:lang w:val="el-GR"/>
        </w:rPr>
        <w:t>. Η εκδήλωση της νόσου δεν πρέπει να βαθμολογείται αν υπάρχει λογική εναλλακτική αιτία για τα συμπτώματα, π.χ. λοίμωξη, φαρμακευτική αντίδραση, άλλη συνοσηρότητα.</w:t>
      </w:r>
    </w:p>
    <w:p w:rsidR="00D9536B" w:rsidRPr="001E656C" w:rsidRDefault="00D9536B" w:rsidP="00D9536B">
      <w:pPr>
        <w:pStyle w:val="Default"/>
        <w:numPr>
          <w:ilvl w:val="0"/>
          <w:numId w:val="25"/>
        </w:numPr>
        <w:jc w:val="both"/>
        <w:rPr>
          <w:rFonts w:ascii="Times New Roman" w:hAnsi="Times New Roman" w:cs="Times New Roman"/>
          <w:sz w:val="20"/>
          <w:szCs w:val="20"/>
          <w:lang w:val="el-GR"/>
        </w:rPr>
      </w:pPr>
      <w:r w:rsidRPr="001E656C">
        <w:rPr>
          <w:rFonts w:ascii="Times New Roman" w:hAnsi="Times New Roman" w:cs="Times New Roman"/>
          <w:sz w:val="20"/>
          <w:szCs w:val="20"/>
          <w:lang w:val="el-GR"/>
        </w:rPr>
        <w:t>Επιλέξτε «Εμμένουσα νόσος» εάν όλες οι διαταραχές αποδίδονται σε σε ενεργό (αλλά όχι νεοεμφανιζόμενη ή επιδεινούμενη) αγγειίτιδα.</w:t>
      </w:r>
    </w:p>
    <w:p w:rsidR="00D9536B" w:rsidRPr="001E656C" w:rsidRDefault="00D9536B" w:rsidP="00D9536B">
      <w:pPr>
        <w:pStyle w:val="Default"/>
        <w:numPr>
          <w:ilvl w:val="0"/>
          <w:numId w:val="25"/>
        </w:numPr>
        <w:jc w:val="both"/>
        <w:rPr>
          <w:rFonts w:ascii="Times New Roman" w:hAnsi="Times New Roman" w:cs="Times New Roman"/>
          <w:sz w:val="20"/>
          <w:szCs w:val="20"/>
          <w:lang w:val="el-GR"/>
        </w:rPr>
      </w:pPr>
      <w:r w:rsidRPr="001E656C">
        <w:rPr>
          <w:rFonts w:ascii="Times New Roman" w:hAnsi="Times New Roman" w:cs="Times New Roman"/>
          <w:sz w:val="20"/>
          <w:szCs w:val="20"/>
          <w:lang w:val="el-GR"/>
        </w:rPr>
        <w:t>Για τη συμπλήρωση ορισμένων από τα πεδία, είναι απαραίτητη η εκτίμηση από ιατρούς άλλων ειδικοτήτων ή τα αποτελέσματα εργαστηριακών ή απεικονιστικών εξετάσεων. Με εξαίρεση αυτές τις περιπτώσεις, η φόρμα πρέπει να συμπληρώνεται στο σύνολό της τη στιγμή της εκτίμησης.</w:t>
      </w:r>
    </w:p>
    <w:p w:rsidR="00D9536B" w:rsidRPr="001E656C" w:rsidRDefault="00D9536B" w:rsidP="00D9536B">
      <w:pPr>
        <w:pStyle w:val="Default"/>
        <w:numPr>
          <w:ilvl w:val="0"/>
          <w:numId w:val="25"/>
        </w:numPr>
        <w:jc w:val="both"/>
        <w:rPr>
          <w:rFonts w:ascii="Times New Roman" w:hAnsi="Times New Roman" w:cs="Times New Roman"/>
          <w:sz w:val="20"/>
          <w:szCs w:val="20"/>
          <w:lang w:val="el-GR"/>
        </w:rPr>
      </w:pPr>
      <w:r w:rsidRPr="001E656C">
        <w:rPr>
          <w:rFonts w:ascii="Times New Roman" w:hAnsi="Times New Roman" w:cs="Times New Roman"/>
          <w:sz w:val="20"/>
          <w:szCs w:val="20"/>
          <w:lang w:val="el-GR"/>
        </w:rPr>
        <w:t>Τα πεδία της κρεατινίνης ορού συμπληρώνονται μόνο κατά την πρώτη επίσκεψη.</w:t>
      </w:r>
    </w:p>
    <w:p w:rsidR="00D9536B" w:rsidRPr="001E656C" w:rsidRDefault="00D9536B" w:rsidP="00D9536B">
      <w:pPr>
        <w:pStyle w:val="Default"/>
        <w:numPr>
          <w:ilvl w:val="0"/>
          <w:numId w:val="25"/>
        </w:numPr>
        <w:jc w:val="both"/>
        <w:rPr>
          <w:rFonts w:ascii="Times New Roman" w:hAnsi="Times New Roman" w:cs="Times New Roman"/>
          <w:sz w:val="20"/>
          <w:szCs w:val="20"/>
          <w:lang w:val="el-GR"/>
        </w:rPr>
      </w:pPr>
      <w:r w:rsidRPr="001E656C">
        <w:rPr>
          <w:rFonts w:ascii="Times New Roman" w:hAnsi="Times New Roman" w:cs="Times New Roman"/>
          <w:sz w:val="20"/>
          <w:szCs w:val="20"/>
          <w:lang w:val="el-GR"/>
        </w:rPr>
        <w:t>Αντικείμενα που σημειώνονται με αστερίσκο (*) δεν είναι συμβατά με «εμμένουσα» νόσο. Αυτές οι εκδηλώσεις συνιστούν πάντοτε νεοεμφανιζόμενη ή επιδενούμενη νόσο όταν αποδίδονται σε ενεργό αγγειίτιδα.</w:t>
      </w: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07"/>
        <w:gridCol w:w="1080"/>
        <w:gridCol w:w="1321"/>
      </w:tblGrid>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sz w:val="18"/>
                <w:szCs w:val="18"/>
                <w:lang w:val="el-GR"/>
              </w:rPr>
              <w:t>Εκδήλωση</w:t>
            </w:r>
          </w:p>
        </w:tc>
        <w:tc>
          <w:tcPr>
            <w:tcW w:w="0" w:type="auto"/>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sz w:val="18"/>
                <w:szCs w:val="18"/>
                <w:lang w:val="el-GR"/>
              </w:rPr>
              <w:t>Ορισμός</w:t>
            </w:r>
          </w:p>
        </w:tc>
        <w:tc>
          <w:tcPr>
            <w:tcW w:w="0" w:type="auto"/>
            <w:vAlign w:val="center"/>
          </w:tcPr>
          <w:p w:rsidR="00D9536B" w:rsidRPr="001E656C" w:rsidRDefault="00D9536B" w:rsidP="00D9536B">
            <w:pPr>
              <w:pStyle w:val="Default"/>
              <w:jc w:val="center"/>
              <w:rPr>
                <w:rFonts w:ascii="Times New Roman" w:hAnsi="Times New Roman" w:cs="Times New Roman"/>
                <w:b/>
                <w:sz w:val="18"/>
                <w:szCs w:val="18"/>
                <w:lang w:val="el-GR"/>
              </w:rPr>
            </w:pPr>
            <w:r w:rsidRPr="001E656C">
              <w:rPr>
                <w:rFonts w:ascii="Times New Roman" w:hAnsi="Times New Roman" w:cs="Times New Roman"/>
                <w:b/>
                <w:sz w:val="18"/>
                <w:szCs w:val="18"/>
                <w:lang w:val="el-GR"/>
              </w:rPr>
              <w:t>Εμμένουσα</w:t>
            </w:r>
          </w:p>
        </w:tc>
        <w:tc>
          <w:tcPr>
            <w:tcW w:w="0" w:type="auto"/>
            <w:vAlign w:val="center"/>
          </w:tcPr>
          <w:p w:rsidR="00D9536B" w:rsidRPr="001E656C" w:rsidRDefault="00D9536B" w:rsidP="00D9536B">
            <w:pPr>
              <w:pStyle w:val="Default"/>
              <w:ind w:right="-62"/>
              <w:jc w:val="center"/>
              <w:rPr>
                <w:rFonts w:ascii="Times New Roman" w:hAnsi="Times New Roman" w:cs="Times New Roman"/>
                <w:b/>
                <w:sz w:val="18"/>
                <w:szCs w:val="18"/>
                <w:lang w:val="el-GR"/>
              </w:rPr>
            </w:pPr>
            <w:r w:rsidRPr="001E656C">
              <w:rPr>
                <w:rFonts w:ascii="Times New Roman" w:hAnsi="Times New Roman" w:cs="Times New Roman"/>
                <w:b/>
                <w:sz w:val="18"/>
                <w:szCs w:val="18"/>
                <w:lang w:val="el-GR"/>
              </w:rPr>
              <w:t>Νέα / Επιδεινούμενη</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1. Γενικά</w:t>
            </w:r>
          </w:p>
        </w:tc>
        <w:tc>
          <w:tcPr>
            <w:tcW w:w="0" w:type="auto"/>
            <w:shd w:val="clear" w:color="auto" w:fill="D9D9D9"/>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b/>
                <w:bCs/>
                <w:sz w:val="18"/>
                <w:szCs w:val="18"/>
              </w:rPr>
            </w:pPr>
            <w:r w:rsidRPr="001E656C">
              <w:rPr>
                <w:rFonts w:ascii="Times New Roman" w:hAnsi="Times New Roman" w:cs="Times New Roman"/>
                <w:b/>
                <w:bCs/>
                <w:sz w:val="18"/>
                <w:szCs w:val="18"/>
              </w:rPr>
              <w:t>2</w:t>
            </w:r>
          </w:p>
        </w:tc>
        <w:tc>
          <w:tcPr>
            <w:tcW w:w="0" w:type="auto"/>
            <w:shd w:val="clear" w:color="auto" w:fill="D9D9D9"/>
            <w:vAlign w:val="center"/>
          </w:tcPr>
          <w:p w:rsidR="00D9536B" w:rsidRPr="001E656C" w:rsidRDefault="00D9536B" w:rsidP="00D9536B">
            <w:pPr>
              <w:pStyle w:val="Default"/>
              <w:ind w:left="-108" w:right="-62" w:firstLine="108"/>
              <w:jc w:val="center"/>
              <w:rPr>
                <w:rFonts w:ascii="Times New Roman" w:hAnsi="Times New Roman" w:cs="Times New Roman"/>
                <w:b/>
                <w:bCs/>
                <w:sz w:val="18"/>
                <w:szCs w:val="18"/>
              </w:rPr>
            </w:pPr>
            <w:r w:rsidRPr="001E656C">
              <w:rPr>
                <w:rFonts w:ascii="Times New Roman" w:hAnsi="Times New Roman" w:cs="Times New Roman"/>
                <w:b/>
                <w:bCs/>
                <w:sz w:val="18"/>
                <w:szCs w:val="18"/>
              </w:rPr>
              <w:t>3</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Μυαλγίες</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Άλγος στους μύες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1</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 xml:space="preserve">Αρθραλγίες </w:t>
            </w:r>
            <w:r w:rsidRPr="001E656C">
              <w:rPr>
                <w:rFonts w:ascii="Times New Roman" w:hAnsi="Times New Roman" w:cs="Times New Roman"/>
                <w:sz w:val="18"/>
                <w:szCs w:val="18"/>
                <w:lang w:val="el-GR"/>
              </w:rPr>
              <w:t>ή</w:t>
            </w:r>
            <w:r w:rsidRPr="001E656C">
              <w:rPr>
                <w:rFonts w:ascii="Times New Roman" w:hAnsi="Times New Roman" w:cs="Times New Roman"/>
                <w:sz w:val="18"/>
                <w:szCs w:val="18"/>
              </w:rPr>
              <w:t xml:space="preserve"> αρθρίτιδα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Άλγος ή φλεγμονή των αρθρώσεων</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1</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Πυρετός ≥</w:t>
            </w:r>
            <w:r w:rsidRPr="001E656C">
              <w:rPr>
                <w:rFonts w:ascii="Times New Roman" w:hAnsi="Times New Roman" w:cs="Times New Roman"/>
                <w:sz w:val="18"/>
                <w:szCs w:val="18"/>
                <w:lang w:val="el-GR"/>
              </w:rPr>
              <w:t xml:space="preserve"> </w:t>
            </w:r>
            <w:r w:rsidRPr="001E656C">
              <w:rPr>
                <w:rFonts w:ascii="Times New Roman" w:hAnsi="Times New Roman" w:cs="Times New Roman"/>
                <w:sz w:val="18"/>
                <w:szCs w:val="18"/>
              </w:rPr>
              <w:t>38°C</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Τεκμηριωμένη θερμομέτρηση στόματος ή μασχάλης. Αν μετρηθεί θερμοκρασία ορθού, το όριο είναι 38.5°</w:t>
            </w:r>
            <w:r w:rsidRPr="001E656C">
              <w:rPr>
                <w:rFonts w:ascii="Times New Roman" w:hAnsi="Times New Roman" w:cs="Times New Roman"/>
                <w:sz w:val="18"/>
                <w:szCs w:val="18"/>
              </w:rPr>
              <w:t>C</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Απώλεια βάρους ≥</w:t>
            </w:r>
            <w:r w:rsidRPr="001E656C">
              <w:rPr>
                <w:rFonts w:ascii="Times New Roman" w:hAnsi="Times New Roman" w:cs="Times New Roman"/>
                <w:sz w:val="18"/>
                <w:szCs w:val="18"/>
                <w:lang w:val="el-GR"/>
              </w:rPr>
              <w:t xml:space="preserve"> </w:t>
            </w:r>
            <w:r w:rsidRPr="001E656C">
              <w:rPr>
                <w:rFonts w:ascii="Times New Roman" w:hAnsi="Times New Roman" w:cs="Times New Roman"/>
                <w:sz w:val="18"/>
                <w:szCs w:val="18"/>
              </w:rPr>
              <w:t>2 kg</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Απώλεια ξηρού σωματικού βάρους χωρίς διαιτητικό περιορισμό</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tcBorders>
              <w:bottom w:val="single" w:sz="4" w:space="0" w:color="auto"/>
            </w:tcBorders>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2. Δέρμα</w:t>
            </w:r>
          </w:p>
        </w:tc>
        <w:tc>
          <w:tcPr>
            <w:tcW w:w="0" w:type="auto"/>
            <w:shd w:val="clear" w:color="auto" w:fill="D9D9D9"/>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b/>
                <w:bCs/>
                <w:sz w:val="18"/>
                <w:szCs w:val="18"/>
              </w:rPr>
            </w:pPr>
            <w:r w:rsidRPr="001E656C">
              <w:rPr>
                <w:rFonts w:ascii="Times New Roman" w:hAnsi="Times New Roman" w:cs="Times New Roman"/>
                <w:b/>
                <w:bCs/>
                <w:sz w:val="18"/>
                <w:szCs w:val="18"/>
              </w:rPr>
              <w:t>3</w:t>
            </w:r>
          </w:p>
        </w:tc>
        <w:tc>
          <w:tcPr>
            <w:tcW w:w="0" w:type="auto"/>
            <w:shd w:val="clear" w:color="auto" w:fill="D9D9D9"/>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b/>
                <w:bCs/>
                <w:sz w:val="18"/>
                <w:szCs w:val="18"/>
              </w:rPr>
            </w:pPr>
            <w:r w:rsidRPr="001E656C">
              <w:rPr>
                <w:rFonts w:ascii="Times New Roman" w:hAnsi="Times New Roman" w:cs="Times New Roman"/>
                <w:b/>
                <w:bCs/>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Έμφρακτο</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Περιοχή ιστικής νέκρωσης ή υπονύχιες αιμορραγίες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Προφύρα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Υποδερματικές ή υποβλενογόνιες αιμορραγίες απουσία τραύματος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Έλκος</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Λύση στη συνέχεια του δέρματος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Γάγγραινα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Εκτεταμένη ιστική νέκρωση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Άλλη δερματική αγγειίτιδα</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Δικτυωτή πελίωση, υποδόρια οζίδια, οζώδες ερύθημα κλπ</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tcBorders>
              <w:bottom w:val="single" w:sz="4" w:space="0" w:color="auto"/>
            </w:tcBorders>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b/>
                <w:bCs/>
                <w:sz w:val="18"/>
                <w:szCs w:val="18"/>
              </w:rPr>
              <w:t xml:space="preserve">3. </w:t>
            </w:r>
            <w:r w:rsidRPr="001E656C">
              <w:rPr>
                <w:rFonts w:ascii="Times New Roman" w:hAnsi="Times New Roman" w:cs="Times New Roman"/>
                <w:b/>
                <w:bCs/>
                <w:sz w:val="18"/>
                <w:szCs w:val="18"/>
                <w:lang w:val="el-GR"/>
              </w:rPr>
              <w:t>Βλενογόνοι</w:t>
            </w:r>
            <w:r w:rsidRPr="001E656C">
              <w:rPr>
                <w:rFonts w:ascii="Times New Roman" w:hAnsi="Times New Roman" w:cs="Times New Roman"/>
                <w:b/>
                <w:bCs/>
                <w:sz w:val="18"/>
                <w:szCs w:val="18"/>
              </w:rPr>
              <w:t xml:space="preserve"> / </w:t>
            </w:r>
            <w:r w:rsidRPr="001E656C">
              <w:rPr>
                <w:rFonts w:ascii="Times New Roman" w:hAnsi="Times New Roman" w:cs="Times New Roman"/>
                <w:b/>
                <w:bCs/>
                <w:sz w:val="18"/>
                <w:szCs w:val="18"/>
                <w:lang w:val="el-GR"/>
              </w:rPr>
              <w:t>Οφθαλμοί</w:t>
            </w:r>
          </w:p>
        </w:tc>
        <w:tc>
          <w:tcPr>
            <w:tcW w:w="0" w:type="auto"/>
            <w:shd w:val="clear" w:color="auto" w:fill="D9D9D9"/>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b/>
                <w:bCs/>
                <w:sz w:val="18"/>
                <w:szCs w:val="18"/>
              </w:rPr>
            </w:pPr>
            <w:r w:rsidRPr="001E656C">
              <w:rPr>
                <w:rFonts w:ascii="Times New Roman" w:hAnsi="Times New Roman" w:cs="Times New Roman"/>
                <w:b/>
                <w:bCs/>
                <w:sz w:val="18"/>
                <w:szCs w:val="18"/>
              </w:rPr>
              <w:t>3</w:t>
            </w:r>
          </w:p>
        </w:tc>
        <w:tc>
          <w:tcPr>
            <w:tcW w:w="0" w:type="auto"/>
            <w:shd w:val="clear" w:color="auto" w:fill="D9D9D9"/>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b/>
                <w:bCs/>
                <w:sz w:val="18"/>
                <w:szCs w:val="18"/>
              </w:rPr>
            </w:pPr>
            <w:r w:rsidRPr="001E656C">
              <w:rPr>
                <w:rFonts w:ascii="Times New Roman" w:hAnsi="Times New Roman" w:cs="Times New Roman"/>
                <w:b/>
                <w:bCs/>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Στοματικά</w:t>
            </w:r>
            <w:r w:rsidRPr="001E656C">
              <w:rPr>
                <w:rFonts w:ascii="Times New Roman" w:hAnsi="Times New Roman" w:cs="Times New Roman"/>
                <w:sz w:val="18"/>
                <w:szCs w:val="18"/>
              </w:rPr>
              <w:t xml:space="preserve"> </w:t>
            </w:r>
            <w:r w:rsidRPr="001E656C">
              <w:rPr>
                <w:rFonts w:ascii="Times New Roman" w:hAnsi="Times New Roman" w:cs="Times New Roman"/>
                <w:sz w:val="18"/>
                <w:szCs w:val="18"/>
                <w:lang w:val="el-GR"/>
              </w:rPr>
              <w:t>έ</w:t>
            </w:r>
            <w:r w:rsidRPr="001E656C">
              <w:rPr>
                <w:rFonts w:ascii="Times New Roman" w:hAnsi="Times New Roman" w:cs="Times New Roman"/>
                <w:sz w:val="18"/>
                <w:szCs w:val="18"/>
              </w:rPr>
              <w:t xml:space="preserve">λκη / </w:t>
            </w:r>
            <w:r w:rsidRPr="001E656C">
              <w:rPr>
                <w:rFonts w:ascii="Times New Roman" w:hAnsi="Times New Roman" w:cs="Times New Roman"/>
                <w:sz w:val="18"/>
                <w:szCs w:val="18"/>
                <w:lang w:val="el-GR"/>
              </w:rPr>
              <w:t>κοκκιώματα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Αφθώδης στοματίτιδα, βαθειά έλκη, υπερπλασία ούλων («δίκην φράουλας»)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lang w:val="el-GR"/>
              </w:rPr>
              <w:t>Γεννητικά</w:t>
            </w:r>
            <w:r w:rsidRPr="001E656C">
              <w:rPr>
                <w:rFonts w:ascii="Times New Roman" w:hAnsi="Times New Roman" w:cs="Times New Roman"/>
                <w:sz w:val="18"/>
                <w:szCs w:val="18"/>
              </w:rPr>
              <w:t xml:space="preserve"> </w:t>
            </w:r>
            <w:r w:rsidRPr="001E656C">
              <w:rPr>
                <w:rFonts w:ascii="Times New Roman" w:hAnsi="Times New Roman" w:cs="Times New Roman"/>
                <w:sz w:val="18"/>
                <w:szCs w:val="18"/>
                <w:lang w:val="el-GR"/>
              </w:rPr>
              <w:t>έ</w:t>
            </w:r>
            <w:r w:rsidRPr="001E656C">
              <w:rPr>
                <w:rFonts w:ascii="Times New Roman" w:hAnsi="Times New Roman" w:cs="Times New Roman"/>
                <w:sz w:val="18"/>
                <w:szCs w:val="18"/>
              </w:rPr>
              <w:t>λκη</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Έλκη γεννητικών οργάνων ή περινέου</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1</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color w:val="FF0000"/>
                <w:sz w:val="18"/>
                <w:szCs w:val="18"/>
                <w:lang w:val="el-GR"/>
              </w:rPr>
            </w:pPr>
            <w:r w:rsidRPr="001E656C">
              <w:rPr>
                <w:rFonts w:ascii="Times New Roman" w:hAnsi="Times New Roman" w:cs="Times New Roman"/>
                <w:sz w:val="18"/>
                <w:szCs w:val="18"/>
                <w:lang w:val="el-GR"/>
              </w:rPr>
              <w:t>Φλεγμονή σιελογόνων ή δακρυικών αδένων</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Φλεγμονή σιελογόνων ή δακρυικών αδένων</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Σημαντική πρόπτωση</w:t>
            </w:r>
          </w:p>
        </w:tc>
        <w:tc>
          <w:tcPr>
            <w:tcW w:w="0" w:type="auto"/>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lang w:val="el-GR"/>
              </w:rPr>
              <w:t>Πρόπτωση</w:t>
            </w:r>
            <w:r w:rsidRPr="001E656C">
              <w:rPr>
                <w:rFonts w:ascii="Times New Roman" w:hAnsi="Times New Roman" w:cs="Times New Roman"/>
                <w:sz w:val="18"/>
                <w:szCs w:val="18"/>
                <w:lang w:val="en-US"/>
              </w:rPr>
              <w:t xml:space="preserve"> </w:t>
            </w:r>
            <w:r w:rsidRPr="001E656C">
              <w:rPr>
                <w:rFonts w:ascii="Times New Roman" w:hAnsi="Times New Roman" w:cs="Times New Roman"/>
                <w:sz w:val="18"/>
                <w:szCs w:val="18"/>
                <w:lang w:val="el-GR"/>
              </w:rPr>
              <w:t>οφθαλμού</w:t>
            </w:r>
            <w:r w:rsidRPr="001E656C">
              <w:rPr>
                <w:rFonts w:ascii="Times New Roman" w:hAnsi="Times New Roman" w:cs="Times New Roman"/>
                <w:sz w:val="18"/>
                <w:szCs w:val="18"/>
                <w:lang w:val="en-US"/>
              </w:rPr>
              <w:t xml:space="preserve"> </w:t>
            </w:r>
            <w:r w:rsidRPr="001E656C">
              <w:rPr>
                <w:rFonts w:ascii="Times New Roman" w:hAnsi="Times New Roman" w:cs="Times New Roman"/>
                <w:sz w:val="18"/>
                <w:szCs w:val="18"/>
              </w:rPr>
              <w:t>&gt;</w:t>
            </w:r>
            <w:r w:rsidRPr="001E656C">
              <w:rPr>
                <w:rFonts w:ascii="Times New Roman" w:hAnsi="Times New Roman" w:cs="Times New Roman"/>
                <w:sz w:val="18"/>
                <w:szCs w:val="18"/>
                <w:lang w:val="el-GR"/>
              </w:rPr>
              <w:t xml:space="preserve"> </w:t>
            </w:r>
            <w:r w:rsidRPr="001E656C">
              <w:rPr>
                <w:rFonts w:ascii="Times New Roman" w:hAnsi="Times New Roman" w:cs="Times New Roman"/>
                <w:sz w:val="18"/>
                <w:szCs w:val="18"/>
              </w:rPr>
              <w:t xml:space="preserve">2 mm </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Σκληρίτιδα / Επισκληρίτιδα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Φλεγμονή του σκληρού χιτώνα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rPr>
          <w:trHeight w:val="495"/>
        </w:trPr>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Επιπεφυκίτιδα</w:t>
            </w:r>
            <w:r w:rsidRPr="001E656C">
              <w:rPr>
                <w:rFonts w:ascii="Times New Roman" w:hAnsi="Times New Roman" w:cs="Times New Roman"/>
                <w:sz w:val="18"/>
                <w:szCs w:val="18"/>
              </w:rPr>
              <w:t>/</w:t>
            </w:r>
            <w:r w:rsidRPr="001E656C">
              <w:rPr>
                <w:rFonts w:ascii="Times New Roman" w:hAnsi="Times New Roman" w:cs="Times New Roman"/>
                <w:sz w:val="18"/>
                <w:szCs w:val="18"/>
                <w:lang w:val="el-GR"/>
              </w:rPr>
              <w:t>Βλεφαρίτιδα</w:t>
            </w:r>
            <w:r w:rsidRPr="001E656C">
              <w:rPr>
                <w:rFonts w:ascii="Times New Roman" w:hAnsi="Times New Roman" w:cs="Times New Roman"/>
                <w:sz w:val="18"/>
                <w:szCs w:val="18"/>
              </w:rPr>
              <w:t xml:space="preserve">/ </w:t>
            </w:r>
            <w:r w:rsidRPr="001E656C">
              <w:rPr>
                <w:rFonts w:ascii="Times New Roman" w:hAnsi="Times New Roman" w:cs="Times New Roman"/>
                <w:sz w:val="18"/>
                <w:szCs w:val="18"/>
                <w:lang w:val="el-GR"/>
              </w:rPr>
              <w:t>Κερατίτιδα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Φλεγμονή του επιπεφυκότα, βλεφάρων ή κερατοειδούς – μη οφειλόμενη σε ξηροφθαλμία</w:t>
            </w:r>
          </w:p>
        </w:tc>
        <w:tc>
          <w:tcPr>
            <w:tcW w:w="0" w:type="auto"/>
            <w:tcBorders>
              <w:bottom w:val="nil"/>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tcBorders>
              <w:bottom w:val="nil"/>
            </w:tcBorders>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1</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Θόλωση όρασης</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Επειδείνωση της οπτικής οξύτητας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3</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lang w:val="el-GR"/>
              </w:rPr>
              <w:t>Αιφνίδια απώλεια όρασης</w:t>
            </w:r>
            <w:r w:rsidRPr="001E656C">
              <w:rPr>
                <w:rFonts w:ascii="Times New Roman" w:hAnsi="Times New Roman" w:cs="Times New Roman"/>
                <w:sz w:val="18"/>
                <w:szCs w:val="18"/>
              </w:rPr>
              <w:t>*</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Οξεία απώλεια της όρασης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Ραγοειδίτιδα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Φλεγμονή του ραγοειδούς χιτώνα (ίριδα, ακτινωτό σώμα, χορειοειδές)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Βλάβες αμφιβληστροειδούς (αγγειίτιδα / θρόμβωση / εξιδρώματα / αιμορραγίες)</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color w:val="auto"/>
                <w:sz w:val="18"/>
                <w:szCs w:val="18"/>
                <w:lang w:val="el-GR"/>
              </w:rPr>
            </w:pPr>
            <w:r w:rsidRPr="001E656C">
              <w:rPr>
                <w:rFonts w:ascii="Times New Roman" w:hAnsi="Times New Roman" w:cs="Times New Roman"/>
                <w:color w:val="auto"/>
                <w:sz w:val="18"/>
                <w:szCs w:val="18"/>
                <w:lang w:val="el-GR"/>
              </w:rPr>
              <w:t>Εικόνα αγγειΐτιδας αμφιβληστροειδούς στη κλινική εξέταση (“</w:t>
            </w:r>
            <w:r w:rsidRPr="001E656C">
              <w:rPr>
                <w:rFonts w:ascii="Times New Roman" w:hAnsi="Times New Roman" w:cs="Times New Roman"/>
                <w:color w:val="auto"/>
                <w:sz w:val="18"/>
                <w:szCs w:val="18"/>
                <w:lang w:val="en-US"/>
              </w:rPr>
              <w:t>s</w:t>
            </w:r>
            <w:r w:rsidRPr="001E656C">
              <w:rPr>
                <w:rFonts w:ascii="Times New Roman" w:hAnsi="Times New Roman" w:cs="Times New Roman"/>
                <w:color w:val="auto"/>
                <w:sz w:val="18"/>
                <w:szCs w:val="18"/>
              </w:rPr>
              <w:t>heathing</w:t>
            </w:r>
            <w:r w:rsidRPr="001E656C">
              <w:rPr>
                <w:rFonts w:ascii="Times New Roman" w:hAnsi="Times New Roman" w:cs="Times New Roman"/>
                <w:color w:val="auto"/>
                <w:sz w:val="18"/>
                <w:szCs w:val="18"/>
                <w:lang w:val="el-GR"/>
              </w:rPr>
              <w:t xml:space="preserve">” </w:t>
            </w:r>
            <w:r w:rsidRPr="001E656C">
              <w:rPr>
                <w:rFonts w:ascii="Times New Roman" w:hAnsi="Times New Roman" w:cs="Times New Roman"/>
                <w:color w:val="auto"/>
                <w:sz w:val="18"/>
                <w:szCs w:val="18"/>
              </w:rPr>
              <w:t>of</w:t>
            </w:r>
            <w:r w:rsidRPr="001E656C">
              <w:rPr>
                <w:rFonts w:ascii="Times New Roman" w:hAnsi="Times New Roman" w:cs="Times New Roman"/>
                <w:color w:val="auto"/>
                <w:sz w:val="18"/>
                <w:szCs w:val="18"/>
                <w:lang w:val="el-GR"/>
              </w:rPr>
              <w:t xml:space="preserve"> </w:t>
            </w:r>
            <w:r w:rsidRPr="001E656C">
              <w:rPr>
                <w:rFonts w:ascii="Times New Roman" w:hAnsi="Times New Roman" w:cs="Times New Roman"/>
                <w:color w:val="auto"/>
                <w:sz w:val="18"/>
                <w:szCs w:val="18"/>
              </w:rPr>
              <w:t>retinal</w:t>
            </w:r>
            <w:r w:rsidRPr="001E656C">
              <w:rPr>
                <w:rFonts w:ascii="Times New Roman" w:hAnsi="Times New Roman" w:cs="Times New Roman"/>
                <w:color w:val="auto"/>
                <w:sz w:val="18"/>
                <w:szCs w:val="18"/>
                <w:lang w:val="el-GR"/>
              </w:rPr>
              <w:t xml:space="preserve"> </w:t>
            </w:r>
            <w:r w:rsidRPr="001E656C">
              <w:rPr>
                <w:rFonts w:ascii="Times New Roman" w:hAnsi="Times New Roman" w:cs="Times New Roman"/>
                <w:color w:val="auto"/>
                <w:sz w:val="18"/>
                <w:szCs w:val="18"/>
              </w:rPr>
              <w:t>vessels</w:t>
            </w:r>
            <w:r w:rsidRPr="001E656C">
              <w:rPr>
                <w:rFonts w:ascii="Times New Roman" w:hAnsi="Times New Roman" w:cs="Times New Roman"/>
                <w:color w:val="auto"/>
                <w:sz w:val="18"/>
                <w:szCs w:val="18"/>
                <w:lang w:val="el-GR"/>
              </w:rPr>
              <w:t>) ή στη φλουοροαγγειογραφία, θρόμβωση αρτηριών ή φλεβών αμφιβληστροειδούς, μαλακά εξιδρώματα/ αμφιβληστροειδική αιμορραγία</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tcBorders>
              <w:bottom w:val="single" w:sz="4" w:space="0" w:color="auto"/>
            </w:tcBorders>
            <w:vAlign w:val="center"/>
          </w:tcPr>
          <w:p w:rsidR="00D9536B" w:rsidRPr="001E656C" w:rsidRDefault="00D9536B" w:rsidP="00D9536B">
            <w:pPr>
              <w:pStyle w:val="Default"/>
              <w:tabs>
                <w:tab w:val="left" w:pos="972"/>
              </w:tabs>
              <w:ind w:left="-108" w:right="-62" w:firstLine="108"/>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rPr>
          <w:trHeight w:val="283"/>
        </w:trPr>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b/>
                <w:bCs/>
                <w:sz w:val="18"/>
                <w:szCs w:val="18"/>
              </w:rPr>
              <w:t xml:space="preserve">4. </w:t>
            </w:r>
            <w:r w:rsidRPr="001E656C">
              <w:rPr>
                <w:rFonts w:ascii="Times New Roman" w:hAnsi="Times New Roman" w:cs="Times New Roman"/>
                <w:b/>
                <w:bCs/>
                <w:sz w:val="18"/>
                <w:szCs w:val="18"/>
                <w:lang w:val="el-GR"/>
              </w:rPr>
              <w:t>Ώτα / Ρίνα / Λάρυγγας</w:t>
            </w:r>
          </w:p>
        </w:tc>
        <w:tc>
          <w:tcPr>
            <w:tcW w:w="0" w:type="auto"/>
            <w:shd w:val="clear" w:color="auto" w:fill="D9D9D9"/>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b/>
                <w:bCs/>
                <w:sz w:val="18"/>
                <w:szCs w:val="18"/>
              </w:rPr>
              <w:t>3</w:t>
            </w:r>
          </w:p>
        </w:tc>
        <w:tc>
          <w:tcPr>
            <w:tcW w:w="0" w:type="auto"/>
            <w:shd w:val="clear" w:color="auto" w:fill="D9D9D9"/>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b/>
                <w:bCs/>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Επίσταξη</w:t>
            </w:r>
            <w:r w:rsidRPr="001E656C">
              <w:rPr>
                <w:rFonts w:ascii="Times New Roman" w:hAnsi="Times New Roman" w:cs="Times New Roman"/>
                <w:sz w:val="18"/>
                <w:szCs w:val="18"/>
              </w:rPr>
              <w:t xml:space="preserve"> / </w:t>
            </w:r>
            <w:r w:rsidRPr="001E656C">
              <w:rPr>
                <w:rFonts w:ascii="Times New Roman" w:hAnsi="Times New Roman" w:cs="Times New Roman"/>
                <w:sz w:val="18"/>
                <w:szCs w:val="18"/>
                <w:lang w:val="el-GR"/>
              </w:rPr>
              <w:t>Μεμβράνες</w:t>
            </w:r>
            <w:r w:rsidRPr="001E656C">
              <w:rPr>
                <w:rFonts w:ascii="Times New Roman" w:hAnsi="Times New Roman" w:cs="Times New Roman"/>
                <w:sz w:val="18"/>
                <w:szCs w:val="18"/>
              </w:rPr>
              <w:t xml:space="preserve"> / Έλκη / </w:t>
            </w:r>
            <w:r w:rsidRPr="001E656C">
              <w:rPr>
                <w:rFonts w:ascii="Times New Roman" w:hAnsi="Times New Roman" w:cs="Times New Roman"/>
                <w:sz w:val="18"/>
                <w:szCs w:val="18"/>
                <w:lang w:val="el-GR"/>
              </w:rPr>
              <w:t>Κοκκιώματα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Αιματηρές, βλενοπυώδεις ρινικές εκκρίσεις, καφεοειδείς μεμβράνες που συχνά αποφράσσουν τις ρινικές θαλάμες, ρινικά έλκη ή κοκκιωματώδεις βλάβες που αναδεικνύονται στη ρινοσκόπηση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20"/>
                <w:lang w:val="el-GR"/>
              </w:rPr>
              <w:t>Παραρρινοκολπίτιδα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Ευαισθησία ή άλγος στην περιοχή των παραρρινίων κόλπων (συχνά επιβεβαιωμένη με απεικόνιση)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sz w:val="18"/>
                <w:szCs w:val="18"/>
                <w:lang w:val="el-GR"/>
              </w:rPr>
              <w:t>Εκδήλωση</w:t>
            </w:r>
          </w:p>
        </w:tc>
        <w:tc>
          <w:tcPr>
            <w:tcW w:w="0" w:type="auto"/>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sz w:val="18"/>
                <w:szCs w:val="18"/>
                <w:lang w:val="el-GR"/>
              </w:rPr>
              <w:t>Ορισμός</w:t>
            </w:r>
          </w:p>
        </w:tc>
        <w:tc>
          <w:tcPr>
            <w:tcW w:w="0" w:type="auto"/>
            <w:vAlign w:val="center"/>
          </w:tcPr>
          <w:p w:rsidR="00D9536B" w:rsidRPr="001E656C" w:rsidRDefault="00D9536B" w:rsidP="00D9536B">
            <w:pPr>
              <w:pStyle w:val="Default"/>
              <w:jc w:val="center"/>
              <w:rPr>
                <w:rFonts w:ascii="Times New Roman" w:hAnsi="Times New Roman" w:cs="Times New Roman"/>
                <w:b/>
                <w:sz w:val="18"/>
                <w:szCs w:val="18"/>
                <w:lang w:val="el-GR"/>
              </w:rPr>
            </w:pPr>
            <w:r w:rsidRPr="001E656C">
              <w:rPr>
                <w:rFonts w:ascii="Times New Roman" w:hAnsi="Times New Roman" w:cs="Times New Roman"/>
                <w:b/>
                <w:sz w:val="18"/>
                <w:szCs w:val="18"/>
                <w:lang w:val="el-GR"/>
              </w:rPr>
              <w:t>Εμμένουσα</w:t>
            </w:r>
          </w:p>
        </w:tc>
        <w:tc>
          <w:tcPr>
            <w:tcW w:w="0" w:type="auto"/>
            <w:vAlign w:val="center"/>
          </w:tcPr>
          <w:p w:rsidR="00D9536B" w:rsidRPr="001E656C" w:rsidRDefault="00D9536B" w:rsidP="00D9536B">
            <w:pPr>
              <w:pStyle w:val="Default"/>
              <w:ind w:right="-62"/>
              <w:jc w:val="center"/>
              <w:rPr>
                <w:rFonts w:ascii="Times New Roman" w:hAnsi="Times New Roman" w:cs="Times New Roman"/>
                <w:b/>
                <w:sz w:val="18"/>
                <w:szCs w:val="18"/>
                <w:lang w:val="el-GR"/>
              </w:rPr>
            </w:pPr>
            <w:r w:rsidRPr="001E656C">
              <w:rPr>
                <w:rFonts w:ascii="Times New Roman" w:hAnsi="Times New Roman" w:cs="Times New Roman"/>
                <w:b/>
                <w:sz w:val="18"/>
                <w:szCs w:val="18"/>
                <w:lang w:val="el-GR"/>
              </w:rPr>
              <w:t>Νέα / Επιδεινούμενη</w:t>
            </w:r>
          </w:p>
        </w:tc>
      </w:tr>
      <w:tr w:rsidR="00D9536B" w:rsidRPr="001E656C" w:rsidTr="00D9536B">
        <w:tc>
          <w:tcPr>
            <w:tcW w:w="2943" w:type="dxa"/>
          </w:tcPr>
          <w:p w:rsidR="00D9536B" w:rsidRPr="001E656C" w:rsidRDefault="00D9536B" w:rsidP="00D9536B">
            <w:pPr>
              <w:rPr>
                <w:rFonts w:ascii="Times New Roman" w:hAnsi="Times New Roman" w:cs="Times New Roman"/>
                <w:sz w:val="18"/>
                <w:szCs w:val="18"/>
              </w:rPr>
            </w:pPr>
            <w:r w:rsidRPr="001E656C">
              <w:rPr>
                <w:rFonts w:ascii="Times New Roman" w:hAnsi="Times New Roman" w:cs="Times New Roman"/>
                <w:sz w:val="18"/>
                <w:szCs w:val="18"/>
              </w:rPr>
              <w:t>Υπογλωττιδική στένωση</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Συριγμός ή βράγχος οφειλόμενα σε φλεγμονή και στένωση της υπογλωττιδικής περιοχής στην λαρυγγοσκόπηση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tcPr>
          <w:p w:rsidR="00D9536B" w:rsidRPr="001E656C" w:rsidRDefault="00D9536B" w:rsidP="00D9536B">
            <w:pPr>
              <w:rPr>
                <w:rFonts w:ascii="Times New Roman" w:hAnsi="Times New Roman" w:cs="Times New Roman"/>
                <w:sz w:val="18"/>
                <w:szCs w:val="18"/>
              </w:rPr>
            </w:pPr>
            <w:r w:rsidRPr="001E656C">
              <w:rPr>
                <w:rFonts w:ascii="Times New Roman" w:hAnsi="Times New Roman" w:cs="Times New Roman"/>
                <w:sz w:val="18"/>
                <w:szCs w:val="18"/>
              </w:rPr>
              <w:t>Βαρηκοϊα αγωγιμότητας</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Απώλεια ακοής οφειλόμενη σε συμμετοχή του μέσου ωτός (επιβεβαιωμένη με ακοομετρία)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3</w:t>
            </w:r>
          </w:p>
        </w:tc>
      </w:tr>
      <w:tr w:rsidR="00D9536B" w:rsidRPr="001E656C" w:rsidTr="00D9536B">
        <w:tc>
          <w:tcPr>
            <w:tcW w:w="2943" w:type="dxa"/>
            <w:tcBorders>
              <w:bottom w:val="single" w:sz="4" w:space="0" w:color="auto"/>
            </w:tcBorders>
          </w:tcPr>
          <w:p w:rsidR="00D9536B" w:rsidRPr="001E656C" w:rsidRDefault="00D9536B" w:rsidP="00D9536B">
            <w:pPr>
              <w:rPr>
                <w:rFonts w:ascii="Times New Roman" w:hAnsi="Times New Roman" w:cs="Times New Roman"/>
                <w:sz w:val="18"/>
                <w:szCs w:val="18"/>
              </w:rPr>
            </w:pPr>
            <w:r w:rsidRPr="001E656C">
              <w:rPr>
                <w:rFonts w:ascii="Times New Roman" w:hAnsi="Times New Roman" w:cs="Times New Roman"/>
                <w:sz w:val="18"/>
                <w:szCs w:val="18"/>
              </w:rPr>
              <w:t>Νευροαισθητήριος βαρηκοϊα</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Απώλεια ακοής οφειλόμενη σε βλάβη του ακουστικού νεύρου ή κοχλιακή βλάβη (επιβεβαιωμένη με ακοομετρία)</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tcBorders>
              <w:bottom w:val="single" w:sz="4" w:space="0" w:color="auto"/>
            </w:tcBorders>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b/>
                <w:bCs/>
                <w:sz w:val="18"/>
                <w:szCs w:val="18"/>
              </w:rPr>
              <w:t xml:space="preserve">5. </w:t>
            </w:r>
            <w:r w:rsidRPr="001E656C">
              <w:rPr>
                <w:rFonts w:ascii="Times New Roman" w:hAnsi="Times New Roman" w:cs="Times New Roman"/>
                <w:b/>
                <w:bCs/>
                <w:sz w:val="18"/>
                <w:szCs w:val="18"/>
                <w:lang w:val="el-GR"/>
              </w:rPr>
              <w:t>Θώρακας</w:t>
            </w:r>
          </w:p>
        </w:tc>
        <w:tc>
          <w:tcPr>
            <w:tcW w:w="0" w:type="auto"/>
            <w:shd w:val="clear" w:color="auto" w:fill="D9D9D9"/>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b/>
                <w:bCs/>
                <w:sz w:val="18"/>
                <w:szCs w:val="18"/>
              </w:rPr>
              <w:t>3</w:t>
            </w:r>
          </w:p>
        </w:tc>
        <w:tc>
          <w:tcPr>
            <w:tcW w:w="0" w:type="auto"/>
            <w:shd w:val="clear" w:color="auto" w:fill="D9D9D9"/>
            <w:vAlign w:val="center"/>
          </w:tcPr>
          <w:p w:rsidR="00D9536B" w:rsidRPr="001E656C" w:rsidRDefault="00D9536B" w:rsidP="00D9536B">
            <w:pPr>
              <w:pStyle w:val="Default"/>
              <w:ind w:right="-62"/>
              <w:jc w:val="center"/>
              <w:rPr>
                <w:rFonts w:ascii="Times New Roman" w:hAnsi="Times New Roman" w:cs="Times New Roman"/>
                <w:b/>
                <w:bCs/>
                <w:sz w:val="18"/>
                <w:szCs w:val="18"/>
              </w:rPr>
            </w:pPr>
            <w:r w:rsidRPr="001E656C">
              <w:rPr>
                <w:rFonts w:ascii="Times New Roman" w:hAnsi="Times New Roman" w:cs="Times New Roman"/>
                <w:b/>
                <w:bCs/>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Συριγμός</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Συριγμός στην κλινική εξέταση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Όζοι ή κοιλότητες</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Νέες βλάβες στον απεικονιστικό έλεγχο</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3</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Πλευριτική συλλογή / πλευροδυνία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Πλευριτικό άλγος και/ή ήχος τριβής στην κλινική εξέταση, ακτινολογικά επιβεβαιωμένη πλευριτική συλλογή</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Διηθήματα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Όπως διαπιστώνονται σε ακτινογραφία ή αξονική τομογραφία θώρακα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Ενδοβρογχική βλάβη</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 xml:space="preserve">Ενδοβρογχικός ψευδοόγκος ή ελκωτικές βλάβες. </w:t>
            </w:r>
            <w:r w:rsidRPr="001E656C">
              <w:rPr>
                <w:rFonts w:ascii="Times New Roman" w:hAnsi="Times New Roman" w:cs="Times New Roman"/>
                <w:i/>
                <w:sz w:val="18"/>
                <w:szCs w:val="18"/>
                <w:lang w:val="el-GR"/>
              </w:rPr>
              <w:t>Σημείωση</w:t>
            </w:r>
            <w:r w:rsidRPr="001E656C">
              <w:rPr>
                <w:rFonts w:ascii="Times New Roman" w:hAnsi="Times New Roman" w:cs="Times New Roman"/>
                <w:sz w:val="18"/>
                <w:szCs w:val="18"/>
                <w:lang w:val="el-GR"/>
              </w:rPr>
              <w:t xml:space="preserve">: Ομαλές στενωτικές βλάβες καταγράφονται στο δείκτη χρονιότητας </w:t>
            </w:r>
            <w:r w:rsidRPr="001E656C">
              <w:rPr>
                <w:rFonts w:ascii="Times New Roman" w:hAnsi="Times New Roman" w:cs="Times New Roman"/>
                <w:sz w:val="18"/>
                <w:szCs w:val="18"/>
                <w:lang w:val="en-US"/>
              </w:rPr>
              <w:t>VDI</w:t>
            </w:r>
            <w:r w:rsidRPr="001E656C">
              <w:rPr>
                <w:rFonts w:ascii="Times New Roman" w:hAnsi="Times New Roman" w:cs="Times New Roman"/>
                <w:sz w:val="18"/>
                <w:szCs w:val="18"/>
                <w:lang w:val="el-GR"/>
              </w:rPr>
              <w:t>. Οι υπογλωττιδικές βλάβες να καταγράφονται στην ενότητα 4.</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lang w:val="el-GR"/>
              </w:rPr>
            </w:pPr>
            <w:r w:rsidRPr="001E656C">
              <w:rPr>
                <w:rFonts w:ascii="Times New Roman" w:hAnsi="Times New Roman" w:cs="Times New Roman"/>
                <w:sz w:val="18"/>
                <w:szCs w:val="18"/>
                <w:lang w:val="el-GR"/>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lang w:val="el-GR"/>
              </w:rPr>
            </w:pPr>
            <w:r w:rsidRPr="001E656C">
              <w:rPr>
                <w:rFonts w:ascii="Times New Roman" w:hAnsi="Times New Roman" w:cs="Times New Roman"/>
                <w:sz w:val="18"/>
                <w:szCs w:val="18"/>
                <w:lang w:val="el-GR"/>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Μαζική αιμόπτυση / κυψελιδική αιμορραγία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Μείζων πνευμονική αιμορραγία, με μετακινούμενα πνευμονικά διηθήματα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lang w:val="el-GR"/>
              </w:rPr>
            </w:pPr>
            <w:r w:rsidRPr="001E656C">
              <w:rPr>
                <w:rFonts w:ascii="Times New Roman" w:hAnsi="Times New Roman" w:cs="Times New Roman"/>
                <w:sz w:val="18"/>
                <w:szCs w:val="18"/>
                <w:lang w:val="el-GR"/>
              </w:rPr>
              <w:t>4</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lang w:val="el-GR"/>
              </w:rPr>
            </w:pPr>
            <w:r w:rsidRPr="001E656C">
              <w:rPr>
                <w:rFonts w:ascii="Times New Roman" w:hAnsi="Times New Roman" w:cs="Times New Roman"/>
                <w:sz w:val="18"/>
                <w:szCs w:val="18"/>
                <w:lang w:val="el-GR"/>
              </w:rPr>
              <w:t>6</w:t>
            </w:r>
          </w:p>
        </w:tc>
      </w:tr>
      <w:tr w:rsidR="00D9536B" w:rsidRPr="001E656C" w:rsidTr="00D9536B">
        <w:tc>
          <w:tcPr>
            <w:tcW w:w="2943" w:type="dxa"/>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Αναπνευστική ανεπάρκεια</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lang w:val="el-GR"/>
              </w:rPr>
              <w:t>Ανάγκη μηχανικού αερισμού</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4</w:t>
            </w:r>
          </w:p>
        </w:tc>
        <w:tc>
          <w:tcPr>
            <w:tcW w:w="0" w:type="auto"/>
            <w:tcBorders>
              <w:bottom w:val="single" w:sz="4" w:space="0" w:color="auto"/>
            </w:tcBorders>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bCs/>
                <w:sz w:val="18"/>
                <w:szCs w:val="18"/>
              </w:rPr>
              <w:t>6.</w:t>
            </w:r>
            <w:r w:rsidRPr="001E656C">
              <w:rPr>
                <w:rFonts w:ascii="Times New Roman" w:hAnsi="Times New Roman" w:cs="Times New Roman"/>
                <w:b/>
                <w:bCs/>
                <w:sz w:val="18"/>
                <w:szCs w:val="18"/>
                <w:lang w:val="el-GR"/>
              </w:rPr>
              <w:t xml:space="preserve"> Καρδιαγγειακό</w:t>
            </w:r>
          </w:p>
        </w:tc>
        <w:tc>
          <w:tcPr>
            <w:tcW w:w="0" w:type="auto"/>
            <w:shd w:val="clear" w:color="auto" w:fill="D9D9D9"/>
            <w:vAlign w:val="center"/>
          </w:tcPr>
          <w:p w:rsidR="00D9536B" w:rsidRPr="001E656C" w:rsidRDefault="00D9536B" w:rsidP="00D9536B">
            <w:pPr>
              <w:pStyle w:val="Default"/>
              <w:rPr>
                <w:rFonts w:ascii="Times New Roman" w:hAnsi="Times New Roman" w:cs="Times New Roman"/>
                <w:b/>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b/>
                <w:sz w:val="18"/>
                <w:szCs w:val="18"/>
              </w:rPr>
            </w:pPr>
            <w:r w:rsidRPr="001E656C">
              <w:rPr>
                <w:rFonts w:ascii="Times New Roman" w:hAnsi="Times New Roman" w:cs="Times New Roman"/>
                <w:b/>
                <w:sz w:val="18"/>
                <w:szCs w:val="18"/>
              </w:rPr>
              <w:t>3</w:t>
            </w:r>
          </w:p>
        </w:tc>
        <w:tc>
          <w:tcPr>
            <w:tcW w:w="0" w:type="auto"/>
            <w:shd w:val="clear" w:color="auto" w:fill="D9D9D9"/>
            <w:vAlign w:val="center"/>
          </w:tcPr>
          <w:p w:rsidR="00D9536B" w:rsidRPr="001E656C" w:rsidRDefault="00D9536B" w:rsidP="00D9536B">
            <w:pPr>
              <w:pStyle w:val="Default"/>
              <w:ind w:right="-62"/>
              <w:jc w:val="center"/>
              <w:rPr>
                <w:rFonts w:ascii="Times New Roman" w:hAnsi="Times New Roman" w:cs="Times New Roman"/>
                <w:b/>
                <w:sz w:val="18"/>
                <w:szCs w:val="18"/>
              </w:rPr>
            </w:pPr>
            <w:r w:rsidRPr="001E656C">
              <w:rPr>
                <w:rFonts w:ascii="Times New Roman" w:hAnsi="Times New Roman" w:cs="Times New Roman"/>
                <w:b/>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Απουσία σφύξεων</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Κλινικά διαπιστωμένη απουσία περιφερικών αρτηριακών σφύξεων σε οποιοδήποτε άκρο</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Βαλβιδοπάθεια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Κλινική ή υπερηχογραφική διαπίστωση βλάβης στην αορτική / μιτροειδή / πνευμονική βαλβίδα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Περικαρδίτιδα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Περικαρδιακό άλγος / ήχος τριβής στην κλινική εξέταση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3</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Στηθάγχη</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Τυπικό ιστορικό θωρακικού άλγους που οδηγεί σε έμφραγμα του μυοκαρδίου ή στηθάγχη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Μυοκαρδιοπάθεια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Σημαντικά επηρεασμένη καρδιακή λειτουργία οφειλόμενη σε υποκινησία του τοιχώματος των κοιλιών, επιβεβαιωμένη με υπερηχοκαρδιογραφία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Συμφορητική καρδιακή ανεπάρκεια</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Καρδιακή ανεπάρκεια βάσει ιστορικού ή κλινικής εξέτασης</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tcBorders>
              <w:bottom w:val="single" w:sz="4" w:space="0" w:color="auto"/>
            </w:tcBorders>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b/>
                <w:bCs/>
                <w:sz w:val="18"/>
                <w:szCs w:val="18"/>
              </w:rPr>
              <w:t xml:space="preserve">7. </w:t>
            </w:r>
            <w:r w:rsidRPr="001E656C">
              <w:rPr>
                <w:rFonts w:ascii="Times New Roman" w:hAnsi="Times New Roman" w:cs="Times New Roman"/>
                <w:b/>
                <w:bCs/>
                <w:sz w:val="18"/>
                <w:szCs w:val="18"/>
                <w:lang w:val="el-GR"/>
              </w:rPr>
              <w:t>Κοιλία</w:t>
            </w:r>
          </w:p>
        </w:tc>
        <w:tc>
          <w:tcPr>
            <w:tcW w:w="0" w:type="auto"/>
            <w:shd w:val="clear" w:color="auto" w:fill="D9D9D9"/>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b/>
                <w:bCs/>
                <w:sz w:val="18"/>
                <w:szCs w:val="18"/>
              </w:rPr>
              <w:t>4</w:t>
            </w:r>
          </w:p>
        </w:tc>
        <w:tc>
          <w:tcPr>
            <w:tcW w:w="0" w:type="auto"/>
            <w:shd w:val="clear" w:color="auto" w:fill="D9D9D9"/>
            <w:vAlign w:val="center"/>
          </w:tcPr>
          <w:p w:rsidR="00D9536B" w:rsidRPr="001E656C" w:rsidRDefault="00D9536B" w:rsidP="00D9536B">
            <w:pPr>
              <w:pStyle w:val="Default"/>
              <w:ind w:right="-62"/>
              <w:jc w:val="center"/>
              <w:rPr>
                <w:rFonts w:ascii="Times New Roman" w:hAnsi="Times New Roman" w:cs="Times New Roman"/>
                <w:b/>
                <w:bCs/>
                <w:sz w:val="18"/>
                <w:szCs w:val="18"/>
              </w:rPr>
            </w:pPr>
            <w:r w:rsidRPr="001E656C">
              <w:rPr>
                <w:rFonts w:ascii="Times New Roman" w:hAnsi="Times New Roman" w:cs="Times New Roman"/>
                <w:b/>
                <w:bCs/>
                <w:sz w:val="18"/>
                <w:szCs w:val="18"/>
              </w:rPr>
              <w:t>9</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Περιτονίτιδα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Τυπικό κοιλιακό άλγος ενδεικτικό συμμετοχής του περιτοναίου</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9</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Αιμορραγική διάρροια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Πρόσφατης έναρξης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9</w:t>
            </w:r>
          </w:p>
        </w:tc>
      </w:tr>
      <w:tr w:rsidR="00D9536B" w:rsidRPr="001E656C" w:rsidTr="00D9536B">
        <w:tc>
          <w:tcPr>
            <w:tcW w:w="2943" w:type="dxa"/>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Κοιλιακό άλγος ισχαιμικού τύπου</w:t>
            </w:r>
          </w:p>
        </w:tc>
        <w:tc>
          <w:tcPr>
            <w:tcW w:w="0" w:type="auto"/>
            <w:tcBorders>
              <w:bottom w:val="single" w:sz="4" w:space="0" w:color="auto"/>
            </w:tcBorders>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Τυπικό κοιλιακό άλγος ενδεικτικό ισχαιμίας του εντέρου, επιβεβαιωμένης με απεικόνιση ή διεγχειρητικά</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tcBorders>
              <w:bottom w:val="single" w:sz="4" w:space="0" w:color="auto"/>
            </w:tcBorders>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bCs/>
                <w:sz w:val="18"/>
                <w:szCs w:val="18"/>
              </w:rPr>
              <w:t xml:space="preserve">8. </w:t>
            </w:r>
            <w:r w:rsidRPr="001E656C">
              <w:rPr>
                <w:rFonts w:ascii="Times New Roman" w:hAnsi="Times New Roman" w:cs="Times New Roman"/>
                <w:b/>
                <w:bCs/>
                <w:sz w:val="18"/>
                <w:szCs w:val="18"/>
                <w:lang w:val="el-GR"/>
              </w:rPr>
              <w:t>Νεφροί</w:t>
            </w:r>
          </w:p>
        </w:tc>
        <w:tc>
          <w:tcPr>
            <w:tcW w:w="0" w:type="auto"/>
            <w:shd w:val="clear" w:color="auto" w:fill="D9D9D9"/>
            <w:vAlign w:val="center"/>
          </w:tcPr>
          <w:p w:rsidR="00D9536B" w:rsidRPr="001E656C" w:rsidRDefault="00D9536B" w:rsidP="00D9536B">
            <w:pPr>
              <w:pStyle w:val="Default"/>
              <w:rPr>
                <w:rFonts w:ascii="Times New Roman" w:hAnsi="Times New Roman" w:cs="Times New Roman"/>
                <w:b/>
                <w:sz w:val="18"/>
                <w:szCs w:val="18"/>
              </w:rPr>
            </w:pPr>
            <w:r w:rsidRPr="001E656C">
              <w:rPr>
                <w:rFonts w:ascii="Times New Roman"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b/>
                <w:bCs/>
                <w:sz w:val="18"/>
                <w:szCs w:val="18"/>
              </w:rPr>
              <w:t>6</w:t>
            </w:r>
          </w:p>
        </w:tc>
        <w:tc>
          <w:tcPr>
            <w:tcW w:w="0" w:type="auto"/>
            <w:shd w:val="clear" w:color="auto" w:fill="D9D9D9"/>
            <w:vAlign w:val="center"/>
          </w:tcPr>
          <w:p w:rsidR="00D9536B" w:rsidRPr="001E656C" w:rsidRDefault="00D9536B" w:rsidP="00D9536B">
            <w:pPr>
              <w:pStyle w:val="Default"/>
              <w:ind w:right="-62"/>
              <w:jc w:val="center"/>
              <w:rPr>
                <w:rFonts w:ascii="Times New Roman" w:hAnsi="Times New Roman" w:cs="Times New Roman"/>
                <w:b/>
                <w:sz w:val="18"/>
                <w:szCs w:val="18"/>
              </w:rPr>
            </w:pPr>
            <w:r w:rsidRPr="001E656C">
              <w:rPr>
                <w:rFonts w:ascii="Times New Roman" w:hAnsi="Times New Roman" w:cs="Times New Roman"/>
                <w:b/>
                <w:bCs/>
                <w:sz w:val="18"/>
                <w:szCs w:val="18"/>
              </w:rPr>
              <w:t>12</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Υπέρταση</w:t>
            </w:r>
          </w:p>
        </w:tc>
        <w:tc>
          <w:tcPr>
            <w:tcW w:w="0" w:type="auto"/>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lang w:val="el-GR"/>
              </w:rPr>
              <w:t>Διαστολική</w:t>
            </w:r>
            <w:r w:rsidRPr="001E656C">
              <w:rPr>
                <w:rFonts w:ascii="Times New Roman" w:hAnsi="Times New Roman" w:cs="Times New Roman"/>
                <w:sz w:val="18"/>
                <w:szCs w:val="18"/>
              </w:rPr>
              <w:t xml:space="preserve"> &gt;95 mm Hg</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Πρωτεϊνουρία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&gt;1+ στη γενική εξέταση ούρων ή &gt;0.2</w:t>
            </w:r>
            <w:r w:rsidRPr="001E656C">
              <w:rPr>
                <w:rFonts w:ascii="Times New Roman" w:hAnsi="Times New Roman" w:cs="Times New Roman"/>
                <w:sz w:val="18"/>
                <w:szCs w:val="18"/>
              </w:rPr>
              <w:t>g</w:t>
            </w:r>
            <w:r w:rsidRPr="001E656C">
              <w:rPr>
                <w:rFonts w:ascii="Times New Roman" w:hAnsi="Times New Roman" w:cs="Times New Roman"/>
                <w:sz w:val="18"/>
                <w:szCs w:val="18"/>
                <w:lang w:val="el-GR"/>
              </w:rPr>
              <w:t xml:space="preserve">/24 </w:t>
            </w:r>
            <w:r w:rsidRPr="001E656C">
              <w:rPr>
                <w:rFonts w:ascii="Times New Roman" w:hAnsi="Times New Roman" w:cs="Times New Roman"/>
                <w:sz w:val="18"/>
                <w:szCs w:val="18"/>
              </w:rPr>
              <w:t>hours</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Αιματουρία</w:t>
            </w:r>
          </w:p>
        </w:tc>
        <w:tc>
          <w:tcPr>
            <w:tcW w:w="0" w:type="auto"/>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 xml:space="preserve">«Μέτρια» στη γενική ούρων ή ≥10 </w:t>
            </w:r>
            <w:r w:rsidRPr="001E656C">
              <w:rPr>
                <w:rFonts w:ascii="Times New Roman" w:hAnsi="Times New Roman" w:cs="Times New Roman"/>
                <w:sz w:val="18"/>
                <w:szCs w:val="18"/>
              </w:rPr>
              <w:t>RBC</w:t>
            </w:r>
            <w:r w:rsidRPr="001E656C">
              <w:rPr>
                <w:rFonts w:ascii="Times New Roman" w:hAnsi="Times New Roman" w:cs="Times New Roman"/>
                <w:sz w:val="18"/>
                <w:szCs w:val="18"/>
                <w:lang w:val="en-US"/>
              </w:rPr>
              <w:t>s</w:t>
            </w:r>
            <w:r w:rsidRPr="001E656C">
              <w:rPr>
                <w:rFonts w:ascii="Times New Roman" w:hAnsi="Times New Roman" w:cs="Times New Roman"/>
                <w:sz w:val="18"/>
                <w:szCs w:val="18"/>
                <w:lang w:val="el-GR"/>
              </w:rPr>
              <w:t>/</w:t>
            </w:r>
            <w:r w:rsidRPr="001E656C">
              <w:rPr>
                <w:rFonts w:ascii="Times New Roman" w:hAnsi="Times New Roman" w:cs="Times New Roman"/>
                <w:sz w:val="18"/>
                <w:szCs w:val="18"/>
                <w:lang w:val="en-US"/>
              </w:rPr>
              <w:t>phf</w:t>
            </w:r>
            <w:r w:rsidRPr="001E656C">
              <w:rPr>
                <w:rFonts w:ascii="Times New Roman" w:hAnsi="Times New Roman" w:cs="Times New Roman"/>
                <w:sz w:val="18"/>
                <w:szCs w:val="18"/>
                <w:lang w:val="el-GR"/>
              </w:rPr>
              <w:t>, συχνά συνοδευόμενη με ερυθροκυτταρικούς κυλίνδρους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Κρεατινίνη ορού 1,41-2,81 mg/dl</w:t>
            </w:r>
          </w:p>
        </w:tc>
        <w:tc>
          <w:tcPr>
            <w:tcW w:w="0" w:type="auto"/>
            <w:vMerge w:val="restart"/>
            <w:vAlign w:val="center"/>
          </w:tcPr>
          <w:p w:rsidR="00D9536B" w:rsidRPr="001E656C" w:rsidRDefault="00D9536B" w:rsidP="00D9536B">
            <w:pPr>
              <w:pStyle w:val="Default"/>
              <w:rPr>
                <w:rFonts w:ascii="Times New Roman" w:hAnsi="Times New Roman" w:cs="Times New Roman"/>
                <w:sz w:val="18"/>
                <w:szCs w:val="18"/>
                <w:lang w:val="el-GR"/>
              </w:rPr>
            </w:pPr>
            <w:r w:rsidRPr="001E656C">
              <w:rPr>
                <w:rFonts w:ascii="Times New Roman" w:hAnsi="Times New Roman" w:cs="Times New Roman"/>
                <w:sz w:val="18"/>
                <w:szCs w:val="18"/>
                <w:lang w:val="el-GR"/>
              </w:rPr>
              <w:t>Μόνο στην πρώτη εκτίμηση</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2</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4</w:t>
            </w:r>
          </w:p>
        </w:tc>
      </w:tr>
      <w:tr w:rsidR="00D9536B" w:rsidRPr="001E656C" w:rsidTr="00D9536B">
        <w:tc>
          <w:tcPr>
            <w:tcW w:w="2943" w:type="dxa"/>
            <w:vAlign w:val="center"/>
          </w:tcPr>
          <w:p w:rsidR="00D9536B" w:rsidRPr="001E656C" w:rsidRDefault="00D9536B" w:rsidP="00D9536B">
            <w:pPr>
              <w:pStyle w:val="Default"/>
              <w:rPr>
                <w:rFonts w:ascii="Times New Roman" w:hAnsi="Times New Roman" w:cs="Times New Roman"/>
                <w:sz w:val="18"/>
                <w:szCs w:val="18"/>
              </w:rPr>
            </w:pPr>
            <w:r w:rsidRPr="001E656C">
              <w:rPr>
                <w:rFonts w:ascii="Times New Roman" w:hAnsi="Times New Roman" w:cs="Times New Roman"/>
                <w:sz w:val="18"/>
                <w:szCs w:val="18"/>
              </w:rPr>
              <w:t>Κρεατινίνη ορού 2,82-5,64 mg/dl</w:t>
            </w:r>
          </w:p>
        </w:tc>
        <w:tc>
          <w:tcPr>
            <w:tcW w:w="0" w:type="auto"/>
            <w:vMerge/>
            <w:vAlign w:val="center"/>
          </w:tcPr>
          <w:p w:rsidR="00D9536B" w:rsidRPr="001E656C" w:rsidRDefault="00D9536B" w:rsidP="00D9536B">
            <w:pPr>
              <w:pStyle w:val="Default"/>
              <w:rPr>
                <w:rFonts w:ascii="Times New Roman" w:hAnsi="Times New Roman" w:cs="Times New Roman"/>
                <w:sz w:val="18"/>
                <w:szCs w:val="18"/>
              </w:rPr>
            </w:pP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rPr>
            </w:pPr>
            <w:r w:rsidRPr="001E656C">
              <w:rPr>
                <w:rFonts w:ascii="Times New Roman" w:hAnsi="Times New Roman" w:cs="Times New Roman"/>
                <w:sz w:val="18"/>
                <w:szCs w:val="18"/>
              </w:rPr>
              <w:t xml:space="preserve">Κρεατινίνη ορού </w:t>
            </w:r>
            <w:r w:rsidRPr="001E656C">
              <w:rPr>
                <w:rFonts w:ascii="Times New Roman" w:eastAsia="Myriad Pro" w:hAnsi="Times New Roman" w:cs="Times New Roman"/>
                <w:b/>
                <w:bCs/>
                <w:sz w:val="18"/>
                <w:szCs w:val="18"/>
              </w:rPr>
              <w:t>≥</w:t>
            </w:r>
            <w:r w:rsidRPr="001E656C">
              <w:rPr>
                <w:rFonts w:ascii="Times New Roman" w:eastAsia="Myriad Pro" w:hAnsi="Times New Roman" w:cs="Times New Roman"/>
                <w:b/>
                <w:bCs/>
                <w:sz w:val="18"/>
                <w:szCs w:val="18"/>
                <w:lang w:val="el-GR"/>
              </w:rPr>
              <w:t xml:space="preserve"> </w:t>
            </w:r>
            <w:r w:rsidRPr="001E656C">
              <w:rPr>
                <w:rFonts w:ascii="Times New Roman" w:eastAsia="Myriad Pro" w:hAnsi="Times New Roman" w:cs="Times New Roman"/>
                <w:sz w:val="18"/>
                <w:szCs w:val="18"/>
              </w:rPr>
              <w:t xml:space="preserve">5,65 </w:t>
            </w:r>
            <w:r w:rsidRPr="001E656C">
              <w:rPr>
                <w:rFonts w:ascii="Times New Roman" w:hAnsi="Times New Roman" w:cs="Times New Roman"/>
                <w:sz w:val="18"/>
                <w:szCs w:val="18"/>
              </w:rPr>
              <w:t>mg/dl</w:t>
            </w:r>
          </w:p>
        </w:tc>
        <w:tc>
          <w:tcPr>
            <w:tcW w:w="0" w:type="auto"/>
            <w:vMerge/>
            <w:vAlign w:val="center"/>
          </w:tcPr>
          <w:p w:rsidR="00D9536B" w:rsidRPr="001E656C" w:rsidRDefault="00D9536B" w:rsidP="00D9536B">
            <w:pPr>
              <w:pStyle w:val="Default"/>
              <w:rPr>
                <w:rFonts w:ascii="Times New Roman" w:eastAsia="Myriad Pro" w:hAnsi="Times New Roman" w:cs="Times New Roman"/>
                <w:sz w:val="18"/>
                <w:szCs w:val="18"/>
              </w:rPr>
            </w:pP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4</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8</w:t>
            </w:r>
          </w:p>
        </w:tc>
      </w:tr>
      <w:tr w:rsidR="00D9536B" w:rsidRPr="001E656C" w:rsidTr="00D9536B">
        <w:trPr>
          <w:trHeight w:val="968"/>
        </w:trPr>
        <w:tc>
          <w:tcPr>
            <w:tcW w:w="2943" w:type="dxa"/>
            <w:tcBorders>
              <w:bottom w:val="single" w:sz="4" w:space="0" w:color="auto"/>
            </w:tcBorders>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&gt;30% αύξηση στην κρεατινίνη ή &gt;25% ελάττωση στην κάθαρση κρεατινίνης*</w:t>
            </w:r>
          </w:p>
        </w:tc>
        <w:tc>
          <w:tcPr>
            <w:tcW w:w="0" w:type="auto"/>
            <w:tcBorders>
              <w:bottom w:val="single" w:sz="4" w:space="0" w:color="auto"/>
            </w:tcBorders>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Προοδευτική επιδείνωση της νεφρικής λειτουργίας. Μπορεί να χρησιμοποιηθεί σε κάθε εκτίμηση, εάν η νεφρική λειτουργία έχει επιδεινωθεί σε σχέση με προηγούμενη τιμή</w:t>
            </w:r>
          </w:p>
        </w:tc>
        <w:tc>
          <w:tcPr>
            <w:tcW w:w="0" w:type="auto"/>
            <w:tcBorders>
              <w:bottom w:val="single" w:sz="4" w:space="0" w:color="auto"/>
            </w:tcBorders>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w:t>
            </w:r>
          </w:p>
        </w:tc>
        <w:tc>
          <w:tcPr>
            <w:tcW w:w="0" w:type="auto"/>
            <w:tcBorders>
              <w:bottom w:val="single" w:sz="4" w:space="0" w:color="auto"/>
            </w:tcBorders>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shd w:val="clear" w:color="auto" w:fill="auto"/>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sz w:val="18"/>
                <w:szCs w:val="18"/>
                <w:lang w:val="el-GR"/>
              </w:rPr>
              <w:t>Εκδήλωση</w:t>
            </w:r>
          </w:p>
        </w:tc>
        <w:tc>
          <w:tcPr>
            <w:tcW w:w="0" w:type="auto"/>
            <w:shd w:val="clear" w:color="auto" w:fill="auto"/>
            <w:vAlign w:val="center"/>
          </w:tcPr>
          <w:p w:rsidR="00D9536B" w:rsidRPr="001E656C" w:rsidRDefault="00D9536B" w:rsidP="00D9536B">
            <w:pPr>
              <w:pStyle w:val="Default"/>
              <w:rPr>
                <w:rFonts w:ascii="Times New Roman" w:hAnsi="Times New Roman" w:cs="Times New Roman"/>
                <w:b/>
                <w:sz w:val="18"/>
                <w:szCs w:val="18"/>
                <w:lang w:val="el-GR"/>
              </w:rPr>
            </w:pPr>
            <w:r w:rsidRPr="001E656C">
              <w:rPr>
                <w:rFonts w:ascii="Times New Roman" w:hAnsi="Times New Roman" w:cs="Times New Roman"/>
                <w:b/>
                <w:sz w:val="18"/>
                <w:szCs w:val="18"/>
                <w:lang w:val="el-GR"/>
              </w:rPr>
              <w:t>Ορισμός</w:t>
            </w:r>
          </w:p>
        </w:tc>
        <w:tc>
          <w:tcPr>
            <w:tcW w:w="0" w:type="auto"/>
            <w:shd w:val="clear" w:color="auto" w:fill="auto"/>
            <w:vAlign w:val="center"/>
          </w:tcPr>
          <w:p w:rsidR="00D9536B" w:rsidRPr="001E656C" w:rsidRDefault="00D9536B" w:rsidP="00D9536B">
            <w:pPr>
              <w:pStyle w:val="Default"/>
              <w:jc w:val="center"/>
              <w:rPr>
                <w:rFonts w:ascii="Times New Roman" w:hAnsi="Times New Roman" w:cs="Times New Roman"/>
                <w:b/>
                <w:sz w:val="18"/>
                <w:szCs w:val="18"/>
                <w:lang w:val="el-GR"/>
              </w:rPr>
            </w:pPr>
            <w:r w:rsidRPr="001E656C">
              <w:rPr>
                <w:rFonts w:ascii="Times New Roman" w:hAnsi="Times New Roman" w:cs="Times New Roman"/>
                <w:b/>
                <w:sz w:val="18"/>
                <w:szCs w:val="18"/>
                <w:lang w:val="el-GR"/>
              </w:rPr>
              <w:t>Εμμένουσα</w:t>
            </w:r>
          </w:p>
        </w:tc>
        <w:tc>
          <w:tcPr>
            <w:tcW w:w="0" w:type="auto"/>
            <w:shd w:val="clear" w:color="auto" w:fill="auto"/>
            <w:vAlign w:val="center"/>
          </w:tcPr>
          <w:p w:rsidR="00D9536B" w:rsidRPr="001E656C" w:rsidRDefault="00D9536B" w:rsidP="00D9536B">
            <w:pPr>
              <w:pStyle w:val="Default"/>
              <w:ind w:right="-62"/>
              <w:jc w:val="center"/>
              <w:rPr>
                <w:rFonts w:ascii="Times New Roman" w:hAnsi="Times New Roman" w:cs="Times New Roman"/>
                <w:b/>
                <w:sz w:val="18"/>
                <w:szCs w:val="18"/>
                <w:lang w:val="el-GR"/>
              </w:rPr>
            </w:pPr>
            <w:r w:rsidRPr="001E656C">
              <w:rPr>
                <w:rFonts w:ascii="Times New Roman" w:hAnsi="Times New Roman" w:cs="Times New Roman"/>
                <w:b/>
                <w:sz w:val="18"/>
                <w:szCs w:val="18"/>
                <w:lang w:val="el-GR"/>
              </w:rPr>
              <w:t>Νέα / Επιδεινούμενη</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b/>
                <w:bCs/>
                <w:sz w:val="18"/>
                <w:szCs w:val="18"/>
              </w:rPr>
              <w:t xml:space="preserve">9. </w:t>
            </w:r>
            <w:r w:rsidRPr="001E656C">
              <w:rPr>
                <w:rFonts w:ascii="Times New Roman" w:eastAsia="Myriad Pro" w:hAnsi="Times New Roman" w:cs="Times New Roman"/>
                <w:b/>
                <w:bCs/>
                <w:sz w:val="18"/>
                <w:szCs w:val="18"/>
                <w:lang w:val="el-GR"/>
              </w:rPr>
              <w:t>Νευρικό σύστημα</w:t>
            </w:r>
          </w:p>
        </w:tc>
        <w:tc>
          <w:tcPr>
            <w:tcW w:w="0" w:type="auto"/>
            <w:shd w:val="clear" w:color="auto" w:fill="D9D9D9"/>
            <w:vAlign w:val="center"/>
          </w:tcPr>
          <w:p w:rsidR="00D9536B" w:rsidRPr="001E656C" w:rsidRDefault="00D9536B" w:rsidP="00D9536B">
            <w:pPr>
              <w:pStyle w:val="Default"/>
              <w:rPr>
                <w:rFonts w:ascii="Times New Roman" w:eastAsia="Myriad Pro" w:hAnsi="Times New Roman" w:cs="Times New Roman"/>
                <w:sz w:val="18"/>
                <w:szCs w:val="18"/>
              </w:rPr>
            </w:pPr>
            <w:r w:rsidRPr="001E656C">
              <w:rPr>
                <w:rFonts w:ascii="Times New Roman" w:eastAsia="Myriad Pro" w:hAnsi="Times New Roman" w:cs="Times New Roman"/>
                <w:b/>
                <w:bCs/>
                <w:sz w:val="18"/>
                <w:szCs w:val="18"/>
              </w:rPr>
              <w:t>Μέγιστες τιμές</w:t>
            </w:r>
          </w:p>
        </w:tc>
        <w:tc>
          <w:tcPr>
            <w:tcW w:w="0" w:type="auto"/>
            <w:shd w:val="clear" w:color="auto" w:fill="D9D9D9"/>
            <w:vAlign w:val="center"/>
          </w:tcPr>
          <w:p w:rsidR="00D9536B" w:rsidRPr="001E656C" w:rsidRDefault="00D9536B" w:rsidP="00D9536B">
            <w:pPr>
              <w:pStyle w:val="Default"/>
              <w:jc w:val="center"/>
              <w:rPr>
                <w:rFonts w:ascii="Times New Roman" w:eastAsia="Myriad Pro" w:hAnsi="Times New Roman" w:cs="Times New Roman"/>
                <w:sz w:val="18"/>
                <w:szCs w:val="18"/>
              </w:rPr>
            </w:pPr>
            <w:r w:rsidRPr="001E656C">
              <w:rPr>
                <w:rFonts w:ascii="Times New Roman" w:eastAsia="Myriad Pro" w:hAnsi="Times New Roman" w:cs="Times New Roman"/>
                <w:b/>
                <w:bCs/>
                <w:sz w:val="18"/>
                <w:szCs w:val="18"/>
              </w:rPr>
              <w:t>6</w:t>
            </w:r>
          </w:p>
        </w:tc>
        <w:tc>
          <w:tcPr>
            <w:tcW w:w="0" w:type="auto"/>
            <w:shd w:val="clear" w:color="auto" w:fill="D9D9D9"/>
            <w:vAlign w:val="center"/>
          </w:tcPr>
          <w:p w:rsidR="00D9536B" w:rsidRPr="001E656C" w:rsidRDefault="00D9536B" w:rsidP="00D9536B">
            <w:pPr>
              <w:pStyle w:val="Default"/>
              <w:ind w:right="-62"/>
              <w:jc w:val="center"/>
              <w:rPr>
                <w:rFonts w:ascii="Times New Roman" w:eastAsia="Myriad Pro" w:hAnsi="Times New Roman" w:cs="Times New Roman"/>
                <w:b/>
                <w:bCs/>
                <w:sz w:val="18"/>
                <w:szCs w:val="18"/>
              </w:rPr>
            </w:pPr>
            <w:r w:rsidRPr="001E656C">
              <w:rPr>
                <w:rFonts w:ascii="Times New Roman" w:eastAsia="Myriad Pro" w:hAnsi="Times New Roman" w:cs="Times New Roman"/>
                <w:b/>
                <w:bCs/>
                <w:sz w:val="18"/>
                <w:szCs w:val="18"/>
              </w:rPr>
              <w:t>9</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Κεφαλαλγία</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Ασυνήθιστη και εμμένουσα κεφαλαλγία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1</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Μηνιγγίτιδα</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Κλινικές ενδείξεις μηνιγγισμού</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3</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Σύγχυση</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Διαταραχές προσανατολισμού, μνήμης ή άλλων νοητικών λειτουργιών απουσία μεταβολικών, ψυχιατρικών φαρμακευτικών ή τοξικών αιτίων</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1</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3</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rPr>
            </w:pPr>
            <w:r w:rsidRPr="001E656C">
              <w:rPr>
                <w:rFonts w:ascii="Times New Roman" w:eastAsia="Myriad Pro" w:hAnsi="Times New Roman" w:cs="Times New Roman"/>
                <w:sz w:val="18"/>
                <w:szCs w:val="18"/>
              </w:rPr>
              <w:t>Σπασμοί (όχι υπερτασικής αιτιολογίας)</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Κλινικές ή ηλεκτροεγκεφαλογραφικές ενδείξεις παθολογικής ηλεκτρικής δραστηριότητας του εγκεφάλου</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9</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Αγγειακό εγκεφαλικό επεισόδιο</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Εστιακά νευρολογικά σημεία διάρκειας &gt;24 ωρών που αποδίδονται σε αγγειακό επεισόδιο του ΚΝΣ</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9</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Μυελοπάθεια</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Κλινικές ή απεικονιστικές ενδείξεις συμμετοχής του νωτιαίου μυελού</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9</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Πάρεση κρανιακού νεύρου</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 xml:space="preserve">Κλινικές ενδείξεις πάρεσης κρανιακού νεύρου – (βαθμολογείστε την πάρεση της </w:t>
            </w:r>
            <w:r w:rsidRPr="001E656C">
              <w:rPr>
                <w:rFonts w:ascii="Times New Roman" w:eastAsia="Myriad Pro" w:hAnsi="Times New Roman" w:cs="Times New Roman"/>
                <w:sz w:val="18"/>
                <w:szCs w:val="18"/>
                <w:lang w:val="en-US"/>
              </w:rPr>
              <w:t>VII</w:t>
            </w:r>
            <w:r w:rsidRPr="001E656C">
              <w:rPr>
                <w:rFonts w:ascii="Times New Roman" w:eastAsia="Myriad Pro" w:hAnsi="Times New Roman" w:cs="Times New Roman"/>
                <w:sz w:val="18"/>
                <w:szCs w:val="18"/>
                <w:lang w:val="el-GR"/>
              </w:rPr>
              <w:t xml:space="preserve"> εγκεφαλικής συζυγίας ως νευροαισθητήριο βαρηκοϊα, μη βαθμολογείτε παρέσεις οφθαλμοκινητικών νεύρων εάν οφείλονται σε πιεστικά φαινόμενα)</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Αισθητική περιφερική νευροπάθεια</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 xml:space="preserve">Υποκειμενικό αισθητικό έλλειμα χωρίς δερμοτομιακή κατανομή </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6</w:t>
            </w:r>
          </w:p>
        </w:tc>
      </w:tr>
      <w:tr w:rsidR="00D9536B" w:rsidRPr="001E656C" w:rsidTr="00D9536B">
        <w:tc>
          <w:tcPr>
            <w:tcW w:w="2943" w:type="dxa"/>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Πολλαπλή μονονευρίτιδα</w:t>
            </w:r>
          </w:p>
        </w:tc>
        <w:tc>
          <w:tcPr>
            <w:tcW w:w="0" w:type="auto"/>
            <w:vAlign w:val="center"/>
          </w:tcPr>
          <w:p w:rsidR="00D9536B" w:rsidRPr="001E656C" w:rsidRDefault="00D9536B" w:rsidP="00D9536B">
            <w:pPr>
              <w:pStyle w:val="Default"/>
              <w:rPr>
                <w:rFonts w:ascii="Times New Roman" w:eastAsia="Myriad Pro" w:hAnsi="Times New Roman" w:cs="Times New Roman"/>
                <w:sz w:val="18"/>
                <w:szCs w:val="18"/>
                <w:lang w:val="el-GR"/>
              </w:rPr>
            </w:pPr>
            <w:r w:rsidRPr="001E656C">
              <w:rPr>
                <w:rFonts w:ascii="Times New Roman" w:eastAsia="Myriad Pro" w:hAnsi="Times New Roman" w:cs="Times New Roman"/>
                <w:sz w:val="18"/>
                <w:szCs w:val="18"/>
                <w:lang w:val="el-GR"/>
              </w:rPr>
              <w:t>Μονήρης ή πολλαπλή πάρεση κινητικών νεύρων</w:t>
            </w:r>
          </w:p>
        </w:tc>
        <w:tc>
          <w:tcPr>
            <w:tcW w:w="0" w:type="auto"/>
            <w:vAlign w:val="center"/>
          </w:tcPr>
          <w:p w:rsidR="00D9536B" w:rsidRPr="001E656C" w:rsidRDefault="00D9536B" w:rsidP="00D9536B">
            <w:pPr>
              <w:pStyle w:val="Default"/>
              <w:jc w:val="center"/>
              <w:rPr>
                <w:rFonts w:ascii="Times New Roman" w:hAnsi="Times New Roman" w:cs="Times New Roman"/>
                <w:sz w:val="18"/>
                <w:szCs w:val="18"/>
              </w:rPr>
            </w:pPr>
            <w:r w:rsidRPr="001E656C">
              <w:rPr>
                <w:rFonts w:ascii="Times New Roman" w:hAnsi="Times New Roman" w:cs="Times New Roman"/>
                <w:sz w:val="18"/>
                <w:szCs w:val="18"/>
              </w:rPr>
              <w:t>3</w:t>
            </w:r>
          </w:p>
        </w:tc>
        <w:tc>
          <w:tcPr>
            <w:tcW w:w="0" w:type="auto"/>
            <w:vAlign w:val="center"/>
          </w:tcPr>
          <w:p w:rsidR="00D9536B" w:rsidRPr="001E656C" w:rsidRDefault="00D9536B" w:rsidP="00D9536B">
            <w:pPr>
              <w:pStyle w:val="Default"/>
              <w:ind w:right="-62"/>
              <w:jc w:val="center"/>
              <w:rPr>
                <w:rFonts w:ascii="Times New Roman" w:hAnsi="Times New Roman" w:cs="Times New Roman"/>
                <w:sz w:val="18"/>
                <w:szCs w:val="18"/>
              </w:rPr>
            </w:pPr>
            <w:r w:rsidRPr="001E656C">
              <w:rPr>
                <w:rFonts w:ascii="Times New Roman" w:hAnsi="Times New Roman" w:cs="Times New Roman"/>
                <w:sz w:val="18"/>
                <w:szCs w:val="18"/>
              </w:rPr>
              <w:t>9</w:t>
            </w:r>
          </w:p>
        </w:tc>
      </w:tr>
    </w:tbl>
    <w:p w:rsidR="00D9536B" w:rsidRPr="001E656C" w:rsidRDefault="00D9536B" w:rsidP="00D9536B">
      <w:pPr>
        <w:tabs>
          <w:tab w:val="left" w:pos="900"/>
        </w:tabs>
        <w:jc w:val="both"/>
        <w:rPr>
          <w:rFonts w:ascii="Times New Roman" w:hAnsi="Times New Roman" w:cs="Times New Roman"/>
          <w:sz w:val="16"/>
          <w:szCs w:val="16"/>
        </w:rPr>
      </w:pPr>
    </w:p>
    <w:p w:rsidR="00CE1888" w:rsidRPr="00065A64" w:rsidRDefault="00CE1888" w:rsidP="008410CC">
      <w:pPr>
        <w:spacing w:after="0" w:line="240" w:lineRule="auto"/>
        <w:ind w:firstLine="720"/>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 xml:space="preserve">Τα διάφορα στοιχεία που περιλαμβάνονται στο εργαλείο ενεργότητας BVAS ταξινομούνται σε μείζονα και ελάσσονα. Με βάση αυτά, προκύπτουν οι ακόλουθοι ορισμοί. </w:t>
      </w:r>
    </w:p>
    <w:p w:rsidR="00CE1888" w:rsidRPr="00065A64" w:rsidRDefault="00CE1888" w:rsidP="004E58FF">
      <w:pPr>
        <w:spacing w:after="0" w:line="240" w:lineRule="auto"/>
        <w:jc w:val="both"/>
        <w:rPr>
          <w:rFonts w:ascii="Times New Roman" w:eastAsia="Calibri" w:hAnsi="Times New Roman" w:cs="Times New Roman"/>
          <w:b/>
          <w:sz w:val="24"/>
          <w:szCs w:val="24"/>
        </w:rPr>
      </w:pPr>
      <w:r w:rsidRPr="00065A64">
        <w:rPr>
          <w:rFonts w:ascii="Times New Roman" w:eastAsia="Calibri" w:hAnsi="Times New Roman" w:cs="Times New Roman"/>
          <w:b/>
          <w:sz w:val="24"/>
          <w:szCs w:val="24"/>
        </w:rPr>
        <w:t>Ορισμοί</w:t>
      </w:r>
    </w:p>
    <w:p w:rsidR="00CE1888" w:rsidRPr="00065A64" w:rsidRDefault="00CE1888" w:rsidP="004E58FF">
      <w:pPr>
        <w:spacing w:after="0" w:line="240" w:lineRule="auto"/>
        <w:jc w:val="both"/>
        <w:rPr>
          <w:rFonts w:ascii="Times New Roman" w:eastAsia="Calibri" w:hAnsi="Times New Roman" w:cs="Times New Roman"/>
          <w:b/>
          <w:i/>
          <w:sz w:val="24"/>
          <w:szCs w:val="24"/>
        </w:rPr>
      </w:pPr>
      <w:r w:rsidRPr="00065A64">
        <w:rPr>
          <w:rFonts w:ascii="Times New Roman" w:eastAsia="Calibri" w:hAnsi="Times New Roman" w:cs="Times New Roman"/>
          <w:b/>
          <w:i/>
          <w:sz w:val="24"/>
          <w:szCs w:val="24"/>
        </w:rPr>
        <w:t>Ύφεση</w:t>
      </w:r>
    </w:p>
    <w:p w:rsidR="00CE1888" w:rsidRPr="00065A64" w:rsidRDefault="00CE1888" w:rsidP="004E58FF">
      <w:p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Καλώς ελεγχόμενη νόσος</w:t>
      </w:r>
    </w:p>
    <w:p w:rsidR="00CE1888" w:rsidRPr="00065A64" w:rsidRDefault="00CE1888" w:rsidP="004E58FF">
      <w:pPr>
        <w:pStyle w:val="ListParagraph"/>
        <w:numPr>
          <w:ilvl w:val="0"/>
          <w:numId w:val="6"/>
        </w:num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Υπό αγωγή ύφεση: Ημερήσια δόση πρεδνιζολόνης ≤ 10 mg και BVAS ≤1 για διάστημα ≥ 6 μήνες</w:t>
      </w:r>
    </w:p>
    <w:p w:rsidR="00CE1888" w:rsidRPr="00065A64" w:rsidRDefault="00CE1888" w:rsidP="004E58FF">
      <w:pPr>
        <w:pStyle w:val="ListParagraph"/>
        <w:numPr>
          <w:ilvl w:val="0"/>
          <w:numId w:val="6"/>
        </w:num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Ύφεση ελεύθερη αγωγής: Καμμία αγωγή για ≥ 6 μήνες</w:t>
      </w:r>
    </w:p>
    <w:p w:rsidR="00CE1888" w:rsidRPr="00065A64" w:rsidRDefault="00CE1888" w:rsidP="004E58FF">
      <w:pPr>
        <w:spacing w:after="0" w:line="240" w:lineRule="auto"/>
        <w:jc w:val="both"/>
        <w:rPr>
          <w:rFonts w:ascii="Times New Roman" w:eastAsia="Calibri" w:hAnsi="Times New Roman" w:cs="Times New Roman"/>
          <w:b/>
          <w:i/>
          <w:sz w:val="24"/>
          <w:szCs w:val="24"/>
        </w:rPr>
      </w:pPr>
      <w:r w:rsidRPr="00065A64">
        <w:rPr>
          <w:rFonts w:ascii="Times New Roman" w:eastAsia="Calibri" w:hAnsi="Times New Roman" w:cs="Times New Roman"/>
          <w:b/>
          <w:i/>
          <w:sz w:val="24"/>
          <w:szCs w:val="24"/>
        </w:rPr>
        <w:t>Υποτροπή</w:t>
      </w:r>
    </w:p>
    <w:p w:rsidR="00CE1888" w:rsidRPr="00065A64" w:rsidRDefault="00CE1888" w:rsidP="004E58FF">
      <w:p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Νόσος, η οποία ελεγχόταν καλώς (με ή χωρίς αγωγή) και πλέον είναι ενεργή</w:t>
      </w:r>
    </w:p>
    <w:p w:rsidR="00CE1888" w:rsidRPr="00065A64" w:rsidRDefault="00CE1888" w:rsidP="004E58FF">
      <w:pPr>
        <w:pStyle w:val="ListParagraph"/>
        <w:numPr>
          <w:ilvl w:val="0"/>
          <w:numId w:val="6"/>
        </w:num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Μείζων υποτροπή: Αύξηση σε ≥ 1 μείζονα στοιχεία του BVAS</w:t>
      </w:r>
    </w:p>
    <w:p w:rsidR="00CE1888" w:rsidRPr="00065A64" w:rsidRDefault="00CE1888" w:rsidP="004E58FF">
      <w:pPr>
        <w:pStyle w:val="ListParagraph"/>
        <w:numPr>
          <w:ilvl w:val="0"/>
          <w:numId w:val="6"/>
        </w:num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Ελάσσων υποτροπή: Αύξηση σε ≥ 1 ελάσσονα στοιχεία του BVAS, απουσία μείζονος στοιχείου</w:t>
      </w:r>
    </w:p>
    <w:p w:rsidR="00CE1888" w:rsidRPr="00065A64" w:rsidRDefault="00CE1888" w:rsidP="004E58FF">
      <w:pPr>
        <w:spacing w:after="0" w:line="240" w:lineRule="auto"/>
        <w:jc w:val="both"/>
        <w:rPr>
          <w:rFonts w:ascii="Times New Roman" w:eastAsia="Calibri" w:hAnsi="Times New Roman" w:cs="Times New Roman"/>
          <w:b/>
          <w:i/>
          <w:sz w:val="24"/>
          <w:szCs w:val="24"/>
        </w:rPr>
      </w:pPr>
      <w:r w:rsidRPr="00065A64">
        <w:rPr>
          <w:rFonts w:ascii="Times New Roman" w:eastAsia="Calibri" w:hAnsi="Times New Roman" w:cs="Times New Roman"/>
          <w:b/>
          <w:i/>
          <w:sz w:val="24"/>
          <w:szCs w:val="24"/>
        </w:rPr>
        <w:t xml:space="preserve">Ανθεκτική νόσος: </w:t>
      </w:r>
    </w:p>
    <w:p w:rsidR="00CE1888" w:rsidRPr="00065A64" w:rsidRDefault="00CE1888" w:rsidP="004E58FF">
      <w:p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Εξελισσόμενη νόσος που δεν ανταποκρίνεται στην θεραπεία και δεν έχει επιτευχθεί ύφεση</w:t>
      </w:r>
    </w:p>
    <w:p w:rsidR="00CE1888" w:rsidRPr="00065A64" w:rsidRDefault="00CE1888" w:rsidP="004E58FF">
      <w:pPr>
        <w:spacing w:after="0" w:line="240" w:lineRule="auto"/>
        <w:jc w:val="both"/>
        <w:rPr>
          <w:rFonts w:ascii="Times New Roman" w:eastAsia="Calibri" w:hAnsi="Times New Roman" w:cs="Times New Roman"/>
          <w:b/>
          <w:i/>
          <w:sz w:val="24"/>
          <w:szCs w:val="24"/>
        </w:rPr>
      </w:pPr>
      <w:r w:rsidRPr="00065A64">
        <w:rPr>
          <w:rFonts w:ascii="Times New Roman" w:eastAsia="Calibri" w:hAnsi="Times New Roman" w:cs="Times New Roman"/>
          <w:b/>
          <w:i/>
          <w:sz w:val="24"/>
          <w:szCs w:val="24"/>
        </w:rPr>
        <w:t>Περιορισμένη νόσος:</w:t>
      </w:r>
    </w:p>
    <w:p w:rsidR="00CE1888" w:rsidRPr="00065A64" w:rsidRDefault="00CE1888" w:rsidP="004E58FF">
      <w:pPr>
        <w:pStyle w:val="ListParagraph"/>
        <w:numPr>
          <w:ilvl w:val="0"/>
          <w:numId w:val="6"/>
        </w:num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Aπουσία ενεργού σπειραματονεφρίτιδας (φυσιολογική κρεατινίνη ορού, απουσία ερυθροκυτταρικών κυλίνδρων ή πρωτεϊνουρίας) και</w:t>
      </w:r>
    </w:p>
    <w:p w:rsidR="00CE1888" w:rsidRPr="00065A64" w:rsidRDefault="00CE1888" w:rsidP="004E58FF">
      <w:pPr>
        <w:pStyle w:val="ListParagraph"/>
        <w:numPr>
          <w:ilvl w:val="0"/>
          <w:numId w:val="6"/>
        </w:num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 xml:space="preserve">Απουσία μείζονος προσβολής απειλητικής για ζωτικό όργανο ή τη ζωή των ασθενών (π.χ. πνευμονική αιμορραγία, αγγειίτιδα ΚΝΣ, επιδεινούμενη σοβαρή περιφερική νευροπάθεια, οφθαλμικός ψευδοόγκος, αιμορραγία γαστρεντερικού, περικαρδίτιδα, μυοκαρδίτιδα). </w:t>
      </w:r>
    </w:p>
    <w:p w:rsidR="00CE1888" w:rsidRPr="00065A64" w:rsidRDefault="00CE1888" w:rsidP="004E58FF">
      <w:pPr>
        <w:pStyle w:val="ListParagraph"/>
        <w:spacing w:after="0" w:line="240" w:lineRule="auto"/>
        <w:ind w:left="1080"/>
        <w:jc w:val="both"/>
        <w:rPr>
          <w:rFonts w:ascii="Times New Roman" w:eastAsia="Calibri" w:hAnsi="Times New Roman" w:cs="Times New Roman"/>
          <w:sz w:val="24"/>
          <w:szCs w:val="24"/>
        </w:rPr>
      </w:pPr>
    </w:p>
    <w:p w:rsidR="00CE1888" w:rsidRPr="00065A64" w:rsidRDefault="00CE1888" w:rsidP="004E58FF">
      <w:pPr>
        <w:spacing w:after="0" w:line="240" w:lineRule="auto"/>
        <w:jc w:val="both"/>
        <w:rPr>
          <w:rFonts w:ascii="Times New Roman" w:eastAsia="Calibri" w:hAnsi="Times New Roman" w:cs="Times New Roman"/>
          <w:b/>
          <w:i/>
          <w:sz w:val="24"/>
          <w:szCs w:val="24"/>
        </w:rPr>
      </w:pPr>
      <w:r w:rsidRPr="00065A64">
        <w:rPr>
          <w:rFonts w:ascii="Times New Roman" w:eastAsia="Calibri" w:hAnsi="Times New Roman" w:cs="Times New Roman"/>
          <w:b/>
          <w:i/>
          <w:sz w:val="24"/>
          <w:szCs w:val="24"/>
        </w:rPr>
        <w:t>Σοβαρή/γενικευμένη νόσος:</w:t>
      </w:r>
    </w:p>
    <w:p w:rsidR="00F55258" w:rsidRPr="00065A64" w:rsidRDefault="00CE1888" w:rsidP="002576F7">
      <w:pPr>
        <w:spacing w:after="0" w:line="240" w:lineRule="auto"/>
        <w:jc w:val="both"/>
        <w:rPr>
          <w:rFonts w:ascii="Times New Roman" w:eastAsia="Calibri" w:hAnsi="Times New Roman" w:cs="Times New Roman"/>
          <w:sz w:val="24"/>
          <w:szCs w:val="24"/>
        </w:rPr>
      </w:pPr>
      <w:r w:rsidRPr="00065A64">
        <w:rPr>
          <w:rFonts w:ascii="Times New Roman" w:eastAsia="Calibri" w:hAnsi="Times New Roman" w:cs="Times New Roman"/>
          <w:sz w:val="24"/>
          <w:szCs w:val="24"/>
        </w:rPr>
        <w:t>Όλοι οι υπόλοιποι ασθενείς, πλην αυτών που περιγράφονται στην περιορισμένη νόσο.</w:t>
      </w:r>
      <w:r w:rsidR="00F55258" w:rsidRPr="00065A64">
        <w:rPr>
          <w:rFonts w:ascii="Times New Roman" w:eastAsia="Calibri" w:hAnsi="Times New Roman" w:cs="Times New Roman"/>
          <w:sz w:val="24"/>
          <w:szCs w:val="24"/>
        </w:rPr>
        <w:br w:type="page"/>
      </w:r>
    </w:p>
    <w:p w:rsidR="00721754" w:rsidRPr="002F2189" w:rsidRDefault="00CE1888" w:rsidP="00FE18EE">
      <w:pPr>
        <w:spacing w:line="240" w:lineRule="auto"/>
        <w:rPr>
          <w:rFonts w:ascii="Times New Roman" w:eastAsia="Calibri" w:hAnsi="Times New Roman" w:cs="Times New Roman"/>
          <w:b/>
          <w:szCs w:val="24"/>
        </w:rPr>
      </w:pPr>
      <w:r w:rsidRPr="002F2189">
        <w:rPr>
          <w:rFonts w:ascii="Times New Roman" w:eastAsia="Calibri" w:hAnsi="Times New Roman" w:cs="Times New Roman"/>
          <w:b/>
          <w:szCs w:val="24"/>
        </w:rPr>
        <w:t xml:space="preserve">ΠΑΡΑΡΤΗΜΑ </w:t>
      </w:r>
      <w:r w:rsidR="00F55258" w:rsidRPr="002F2189">
        <w:rPr>
          <w:rFonts w:ascii="Times New Roman" w:eastAsia="Calibri" w:hAnsi="Times New Roman" w:cs="Times New Roman"/>
          <w:b/>
          <w:szCs w:val="24"/>
        </w:rPr>
        <w:t>3</w:t>
      </w:r>
    </w:p>
    <w:p w:rsidR="00CE1888" w:rsidRPr="002F2189" w:rsidRDefault="00CE1888" w:rsidP="004E58FF">
      <w:pPr>
        <w:spacing w:line="240" w:lineRule="auto"/>
        <w:jc w:val="center"/>
        <w:rPr>
          <w:rFonts w:ascii="Times New Roman" w:eastAsia="Calibri" w:hAnsi="Times New Roman" w:cs="Times New Roman"/>
          <w:b/>
          <w:szCs w:val="24"/>
        </w:rPr>
      </w:pPr>
      <w:r w:rsidRPr="002F2189">
        <w:rPr>
          <w:rFonts w:ascii="Times New Roman" w:eastAsia="Calibri" w:hAnsi="Times New Roman" w:cs="Times New Roman"/>
          <w:b/>
          <w:szCs w:val="24"/>
        </w:rPr>
        <w:t>ΤΡΟΠΟΠΟΙΗΣΗ ΤΗΣ ΔΟΣΗΣ ΤΗΣ ΚΥΚΛΟΦΩΣΦΑΜΙΔΗΣ ΑΝΑΛΟΓΩΣ ΟΔΟΥ ΧΟΡΗΓΗΣΗΣ, ΗΛΙΚΙΑΣ, ΝΕΦΡΙΚΗΣ ΛΕΙΤΟΥΡΓΙΑΣ ΚΑΙ ΑΡΙΘΜΟΥ WBC</w:t>
      </w:r>
    </w:p>
    <w:p w:rsidR="00721754" w:rsidRPr="002F2189" w:rsidRDefault="00721754" w:rsidP="004E58FF">
      <w:pPr>
        <w:spacing w:line="240" w:lineRule="auto"/>
        <w:rPr>
          <w:rFonts w:ascii="Times New Roman" w:eastAsia="Calibri" w:hAnsi="Times New Roman" w:cs="Times New Roman"/>
          <w:b/>
          <w:szCs w:val="24"/>
          <w:u w:val="single"/>
        </w:rPr>
      </w:pPr>
      <w:r w:rsidRPr="002F2189">
        <w:rPr>
          <w:rFonts w:ascii="Times New Roman" w:eastAsia="Calibri" w:hAnsi="Times New Roman" w:cs="Times New Roman"/>
          <w:b/>
          <w:szCs w:val="24"/>
          <w:u w:val="single"/>
        </w:rPr>
        <w:t xml:space="preserve">Κυκλοφωσφαμίδη </w:t>
      </w:r>
      <w:r w:rsidR="00246319" w:rsidRPr="002F2189">
        <w:rPr>
          <w:rFonts w:ascii="Times New Roman" w:eastAsia="Calibri" w:hAnsi="Times New Roman" w:cs="Times New Roman"/>
          <w:b/>
          <w:szCs w:val="24"/>
          <w:u w:val="single"/>
        </w:rPr>
        <w:t>από του στόματος (</w:t>
      </w:r>
      <w:r w:rsidRPr="002F2189">
        <w:rPr>
          <w:rFonts w:ascii="Times New Roman" w:eastAsia="Calibri" w:hAnsi="Times New Roman" w:cs="Times New Roman"/>
          <w:b/>
          <w:szCs w:val="24"/>
          <w:u w:val="single"/>
        </w:rPr>
        <w:t>pos</w:t>
      </w:r>
      <w:r w:rsidR="00246319" w:rsidRPr="002F2189">
        <w:rPr>
          <w:rFonts w:ascii="Times New Roman" w:eastAsia="Calibri" w:hAnsi="Times New Roman" w:cs="Times New Roman"/>
          <w:b/>
          <w:szCs w:val="24"/>
          <w:u w:val="single"/>
        </w:rPr>
        <w:t>)</w:t>
      </w:r>
    </w:p>
    <w:p w:rsidR="00721754" w:rsidRPr="002F2189" w:rsidRDefault="00721754" w:rsidP="004E58FF">
      <w:pPr>
        <w:numPr>
          <w:ilvl w:val="0"/>
          <w:numId w:val="3"/>
        </w:numPr>
        <w:spacing w:after="160" w:line="240" w:lineRule="auto"/>
        <w:ind w:left="567" w:hanging="207"/>
        <w:rPr>
          <w:rFonts w:ascii="Times New Roman" w:eastAsia="Calibri" w:hAnsi="Times New Roman" w:cs="Times New Roman"/>
          <w:szCs w:val="24"/>
        </w:rPr>
      </w:pPr>
      <w:r w:rsidRPr="002F2189">
        <w:rPr>
          <w:rFonts w:ascii="Times New Roman" w:eastAsia="Calibri" w:hAnsi="Times New Roman" w:cs="Times New Roman"/>
          <w:szCs w:val="24"/>
        </w:rPr>
        <w:t>Μέγιστη δόση: 200 mg ημερησίως</w:t>
      </w:r>
    </w:p>
    <w:p w:rsidR="00721754" w:rsidRPr="002F2189" w:rsidRDefault="00721754" w:rsidP="004E58FF">
      <w:pPr>
        <w:numPr>
          <w:ilvl w:val="0"/>
          <w:numId w:val="3"/>
        </w:numPr>
        <w:spacing w:after="160" w:line="240" w:lineRule="auto"/>
        <w:ind w:left="567" w:hanging="207"/>
        <w:rPr>
          <w:rFonts w:ascii="Times New Roman" w:eastAsia="Calibri" w:hAnsi="Times New Roman" w:cs="Times New Roman"/>
          <w:szCs w:val="24"/>
        </w:rPr>
      </w:pPr>
      <w:r w:rsidRPr="002F2189">
        <w:rPr>
          <w:rFonts w:ascii="Times New Roman" w:eastAsia="Calibri" w:hAnsi="Times New Roman" w:cs="Times New Roman"/>
          <w:szCs w:val="24"/>
        </w:rPr>
        <w:t>Ηλικία &gt; 60 ετών: μείωση δόσης κατά 25%</w:t>
      </w:r>
    </w:p>
    <w:p w:rsidR="00721754" w:rsidRPr="002F2189" w:rsidRDefault="00721754" w:rsidP="004E58FF">
      <w:pPr>
        <w:numPr>
          <w:ilvl w:val="0"/>
          <w:numId w:val="3"/>
        </w:numPr>
        <w:spacing w:after="160" w:line="240" w:lineRule="auto"/>
        <w:ind w:left="567" w:hanging="207"/>
        <w:rPr>
          <w:rFonts w:ascii="Times New Roman" w:eastAsia="Calibri" w:hAnsi="Times New Roman" w:cs="Times New Roman"/>
          <w:szCs w:val="24"/>
        </w:rPr>
      </w:pPr>
      <w:r w:rsidRPr="002F2189">
        <w:rPr>
          <w:rFonts w:ascii="Times New Roman" w:eastAsia="Calibri" w:hAnsi="Times New Roman" w:cs="Times New Roman"/>
          <w:szCs w:val="24"/>
        </w:rPr>
        <w:t>Ηλικία &gt; 75 ετών: μείωση δόσης κατά 50%</w:t>
      </w:r>
    </w:p>
    <w:p w:rsidR="00721754" w:rsidRPr="002F2189" w:rsidRDefault="00721754" w:rsidP="004E58FF">
      <w:pPr>
        <w:numPr>
          <w:ilvl w:val="0"/>
          <w:numId w:val="3"/>
        </w:numPr>
        <w:spacing w:after="160" w:line="240" w:lineRule="auto"/>
        <w:ind w:left="710" w:hanging="360"/>
        <w:rPr>
          <w:rFonts w:ascii="Times New Roman" w:eastAsia="Calibri" w:hAnsi="Times New Roman" w:cs="Times New Roman"/>
          <w:szCs w:val="24"/>
        </w:rPr>
      </w:pPr>
      <w:r w:rsidRPr="002F2189">
        <w:rPr>
          <w:rFonts w:ascii="Times New Roman" w:eastAsia="Calibri" w:hAnsi="Times New Roman" w:cs="Times New Roman"/>
          <w:szCs w:val="24"/>
        </w:rPr>
        <w:t>Έλεγχος με γενική αίματος κάθε εβδομάδα τον πρώτο μήνα, ανά δύο εβδομάδες το δεύτερο και τρίτο μήνα και ακολούθως ανά μήνα. Ελάττωση της δόσης, αν ο αριθμός των WBC&lt;4.000/mm</w:t>
      </w:r>
      <w:r w:rsidRPr="002F2189">
        <w:rPr>
          <w:rFonts w:ascii="Times New Roman" w:eastAsia="Calibri" w:hAnsi="Times New Roman" w:cs="Times New Roman"/>
          <w:szCs w:val="24"/>
          <w:vertAlign w:val="superscript"/>
        </w:rPr>
        <w:t>3</w:t>
      </w:r>
      <w:r w:rsidRPr="002F2189">
        <w:rPr>
          <w:rFonts w:ascii="Times New Roman" w:eastAsia="Calibri" w:hAnsi="Times New Roman" w:cs="Times New Roman"/>
          <w:szCs w:val="24"/>
        </w:rPr>
        <w:t xml:space="preserve">. </w:t>
      </w:r>
    </w:p>
    <w:p w:rsidR="00721754" w:rsidRPr="002F2189" w:rsidRDefault="00721754" w:rsidP="004E58FF">
      <w:pPr>
        <w:spacing w:line="240" w:lineRule="auto"/>
        <w:ind w:left="360"/>
        <w:rPr>
          <w:rFonts w:ascii="Times New Roman" w:eastAsia="Calibri" w:hAnsi="Times New Roman" w:cs="Times New Roman"/>
          <w:szCs w:val="24"/>
        </w:rPr>
      </w:pPr>
    </w:p>
    <w:p w:rsidR="00721754" w:rsidRPr="002F2189" w:rsidRDefault="00721754" w:rsidP="004E58FF">
      <w:pPr>
        <w:spacing w:line="240" w:lineRule="auto"/>
        <w:rPr>
          <w:rFonts w:ascii="Times New Roman" w:eastAsia="Calibri" w:hAnsi="Times New Roman" w:cs="Times New Roman"/>
          <w:b/>
          <w:szCs w:val="24"/>
          <w:u w:val="single"/>
        </w:rPr>
      </w:pPr>
      <w:r w:rsidRPr="002F2189">
        <w:rPr>
          <w:rFonts w:ascii="Times New Roman" w:eastAsia="Calibri" w:hAnsi="Times New Roman" w:cs="Times New Roman"/>
          <w:b/>
          <w:szCs w:val="24"/>
          <w:u w:val="single"/>
        </w:rPr>
        <w:t>Ενδοφλέβια κυκλοφωσφαμίδη</w:t>
      </w:r>
    </w:p>
    <w:tbl>
      <w:tblPr>
        <w:tblW w:w="0" w:type="auto"/>
        <w:jc w:val="center"/>
        <w:tblCellMar>
          <w:left w:w="10" w:type="dxa"/>
          <w:right w:w="10" w:type="dxa"/>
        </w:tblCellMar>
        <w:tblLook w:val="0000" w:firstRow="0" w:lastRow="0" w:firstColumn="0" w:lastColumn="0" w:noHBand="0" w:noVBand="0"/>
      </w:tblPr>
      <w:tblGrid>
        <w:gridCol w:w="1580"/>
        <w:gridCol w:w="3155"/>
        <w:gridCol w:w="3156"/>
      </w:tblGrid>
      <w:tr w:rsidR="00721754" w:rsidRPr="002F2189" w:rsidTr="00721754">
        <w:trPr>
          <w:jc w:val="center"/>
        </w:trPr>
        <w:tc>
          <w:tcPr>
            <w:tcW w:w="78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b/>
                <w:szCs w:val="24"/>
              </w:rPr>
            </w:pPr>
            <w:r w:rsidRPr="002F2189">
              <w:rPr>
                <w:rFonts w:ascii="Times New Roman" w:eastAsia="Calibri" w:hAnsi="Times New Roman" w:cs="Times New Roman"/>
                <w:b/>
                <w:szCs w:val="24"/>
              </w:rPr>
              <w:t>Τροποποίηση δόσης ενδοφλέβιας κυκλοφωσφαμίδης</w:t>
            </w:r>
          </w:p>
          <w:p w:rsidR="00721754" w:rsidRPr="002F2189" w:rsidRDefault="00721754" w:rsidP="004E58FF">
            <w:pPr>
              <w:spacing w:after="0" w:line="240" w:lineRule="auto"/>
              <w:jc w:val="center"/>
              <w:rPr>
                <w:rFonts w:ascii="Times New Roman" w:eastAsia="Calibri" w:hAnsi="Times New Roman" w:cs="Times New Roman"/>
                <w:b/>
                <w:szCs w:val="24"/>
              </w:rPr>
            </w:pPr>
            <w:r w:rsidRPr="002F2189">
              <w:rPr>
                <w:rFonts w:ascii="Times New Roman" w:eastAsia="Calibri" w:hAnsi="Times New Roman" w:cs="Times New Roman"/>
                <w:b/>
                <w:szCs w:val="24"/>
              </w:rPr>
              <w:t>βάσει ηλικίας και νεφρικής λειτουργίας</w:t>
            </w:r>
          </w:p>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b/>
                <w:szCs w:val="24"/>
              </w:rPr>
              <w:t>(πρωτόκολο CYCLOPS)</w:t>
            </w:r>
          </w:p>
        </w:tc>
      </w:tr>
      <w:tr w:rsidR="00721754" w:rsidRPr="002F2189" w:rsidTr="00721754">
        <w:trPr>
          <w:jc w:val="center"/>
        </w:trPr>
        <w:tc>
          <w:tcPr>
            <w:tcW w:w="158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b/>
                <w:szCs w:val="24"/>
              </w:rPr>
            </w:pPr>
          </w:p>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b/>
                <w:szCs w:val="24"/>
              </w:rPr>
              <w:t>Ηλικία (έτη)</w:t>
            </w:r>
          </w:p>
        </w:tc>
        <w:tc>
          <w:tcPr>
            <w:tcW w:w="6311"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b/>
                <w:szCs w:val="24"/>
              </w:rPr>
              <w:t>Κρεατινίνη ορού (mg/dL)</w:t>
            </w:r>
          </w:p>
        </w:tc>
      </w:tr>
      <w:tr w:rsidR="00721754" w:rsidRPr="002F2189" w:rsidTr="00721754">
        <w:trPr>
          <w:jc w:val="center"/>
        </w:trPr>
        <w:tc>
          <w:tcPr>
            <w:tcW w:w="1580"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754" w:rsidRPr="002F2189" w:rsidRDefault="00721754" w:rsidP="004E58FF">
            <w:pPr>
              <w:spacing w:line="240" w:lineRule="auto"/>
              <w:rPr>
                <w:rFonts w:ascii="Times New Roman" w:eastAsia="Calibri" w:hAnsi="Times New Roman" w:cs="Times New Roman"/>
                <w:szCs w:val="24"/>
              </w:rPr>
            </w:pPr>
          </w:p>
        </w:tc>
        <w:tc>
          <w:tcPr>
            <w:tcW w:w="315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b/>
                <w:szCs w:val="24"/>
              </w:rPr>
              <w:t>1.7 - 3.4</w:t>
            </w:r>
          </w:p>
        </w:tc>
        <w:tc>
          <w:tcPr>
            <w:tcW w:w="31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b/>
                <w:szCs w:val="24"/>
              </w:rPr>
              <w:t>3.4 - 5.6</w:t>
            </w:r>
          </w:p>
        </w:tc>
      </w:tr>
      <w:tr w:rsidR="00721754" w:rsidRPr="002F2189" w:rsidTr="00721754">
        <w:trPr>
          <w:jc w:val="center"/>
        </w:trPr>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&lt;60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szCs w:val="24"/>
              </w:rPr>
              <w:t>15 mg/kg/ώση</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szCs w:val="24"/>
              </w:rPr>
              <w:t>12.5 mg/kg/ώση</w:t>
            </w:r>
          </w:p>
        </w:tc>
      </w:tr>
      <w:tr w:rsidR="00721754" w:rsidRPr="002F2189" w:rsidTr="00721754">
        <w:trPr>
          <w:jc w:val="center"/>
        </w:trPr>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60 - 70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szCs w:val="24"/>
              </w:rPr>
              <w:t>12.5 mg/kg/ώση</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szCs w:val="24"/>
              </w:rPr>
              <w:t>10 mg/kg/ώση</w:t>
            </w:r>
          </w:p>
        </w:tc>
      </w:tr>
      <w:tr w:rsidR="00721754" w:rsidRPr="002F2189" w:rsidTr="00721754">
        <w:trPr>
          <w:jc w:val="center"/>
        </w:trPr>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&gt;70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szCs w:val="24"/>
              </w:rPr>
              <w:t>10 mg/kg/ώση</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754" w:rsidRPr="002F2189" w:rsidRDefault="00721754" w:rsidP="004E58FF">
            <w:pPr>
              <w:spacing w:after="0" w:line="240" w:lineRule="auto"/>
              <w:jc w:val="center"/>
              <w:rPr>
                <w:rFonts w:ascii="Times New Roman" w:eastAsia="Calibri" w:hAnsi="Times New Roman" w:cs="Times New Roman"/>
                <w:szCs w:val="24"/>
              </w:rPr>
            </w:pPr>
            <w:r w:rsidRPr="002F2189">
              <w:rPr>
                <w:rFonts w:ascii="Times New Roman" w:eastAsia="Calibri" w:hAnsi="Times New Roman" w:cs="Times New Roman"/>
                <w:szCs w:val="24"/>
              </w:rPr>
              <w:t>7.5 mg/kg/ώση</w:t>
            </w:r>
          </w:p>
        </w:tc>
      </w:tr>
    </w:tbl>
    <w:p w:rsidR="002F2189" w:rsidRDefault="002F2189" w:rsidP="004E58FF">
      <w:pPr>
        <w:spacing w:line="240" w:lineRule="auto"/>
        <w:jc w:val="both"/>
        <w:rPr>
          <w:rFonts w:ascii="Times New Roman" w:eastAsia="Calibri" w:hAnsi="Times New Roman" w:cs="Times New Roman"/>
          <w:b/>
          <w:szCs w:val="24"/>
          <w:u w:val="single"/>
        </w:rPr>
      </w:pPr>
    </w:p>
    <w:p w:rsidR="00721754" w:rsidRPr="002F2189" w:rsidRDefault="00721754" w:rsidP="004E58FF">
      <w:pPr>
        <w:spacing w:line="240" w:lineRule="auto"/>
        <w:jc w:val="both"/>
        <w:rPr>
          <w:rFonts w:ascii="Times New Roman" w:eastAsia="Calibri" w:hAnsi="Times New Roman" w:cs="Times New Roman"/>
          <w:b/>
          <w:szCs w:val="24"/>
          <w:u w:val="single"/>
        </w:rPr>
      </w:pPr>
      <w:r w:rsidRPr="002F2189">
        <w:rPr>
          <w:rFonts w:ascii="Times New Roman" w:eastAsia="Calibri" w:hAnsi="Times New Roman" w:cs="Times New Roman"/>
          <w:b/>
          <w:szCs w:val="24"/>
          <w:u w:val="single"/>
        </w:rPr>
        <w:t>Τροποποίηση δόσης βάσει ηλικίας και νεφρικής λειτουργίας (υπολογισμός βάσει επιφάνειας σώματος)</w:t>
      </w:r>
    </w:p>
    <w:p w:rsidR="00721754" w:rsidRPr="002F2189" w:rsidRDefault="00721754" w:rsidP="004E58FF">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Δοσολογία: 0.75 g/m</w:t>
      </w:r>
      <w:r w:rsidRPr="002F2189">
        <w:rPr>
          <w:rFonts w:ascii="Times New Roman" w:eastAsia="Calibri" w:hAnsi="Times New Roman" w:cs="Times New Roman"/>
          <w:szCs w:val="24"/>
          <w:vertAlign w:val="superscript"/>
        </w:rPr>
        <w:t>2</w:t>
      </w:r>
      <w:r w:rsidRPr="002F2189">
        <w:rPr>
          <w:rFonts w:ascii="Times New Roman" w:eastAsia="Calibri" w:hAnsi="Times New Roman" w:cs="Times New Roman"/>
          <w:szCs w:val="24"/>
        </w:rPr>
        <w:t xml:space="preserve"> ανά 3–4 εβδομάδες.</w:t>
      </w:r>
    </w:p>
    <w:p w:rsidR="00721754" w:rsidRPr="002F2189" w:rsidRDefault="00721754" w:rsidP="004E58FF">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Ελάττωση της αρχικής δόσης σε 0.5 g/m</w:t>
      </w:r>
      <w:r w:rsidRPr="002F2189">
        <w:rPr>
          <w:rFonts w:ascii="Times New Roman" w:eastAsia="Calibri" w:hAnsi="Times New Roman" w:cs="Times New Roman"/>
          <w:szCs w:val="24"/>
          <w:vertAlign w:val="superscript"/>
        </w:rPr>
        <w:t>2</w:t>
      </w:r>
      <w:r w:rsidRPr="002F2189">
        <w:rPr>
          <w:rFonts w:ascii="Times New Roman" w:eastAsia="Calibri" w:hAnsi="Times New Roman" w:cs="Times New Roman"/>
          <w:szCs w:val="24"/>
        </w:rPr>
        <w:t xml:space="preserve"> σε:</w:t>
      </w:r>
    </w:p>
    <w:p w:rsidR="00721754" w:rsidRPr="002F2189" w:rsidRDefault="00721754" w:rsidP="002F2189">
      <w:pPr>
        <w:spacing w:after="0" w:line="240" w:lineRule="auto"/>
        <w:ind w:left="284"/>
        <w:jc w:val="both"/>
        <w:rPr>
          <w:rFonts w:ascii="Times New Roman" w:eastAsia="Calibri" w:hAnsi="Times New Roman" w:cs="Times New Roman"/>
          <w:szCs w:val="24"/>
        </w:rPr>
      </w:pPr>
      <w:r w:rsidRPr="002F2189">
        <w:rPr>
          <w:rFonts w:ascii="Times New Roman" w:eastAsia="Calibri" w:hAnsi="Times New Roman" w:cs="Times New Roman"/>
          <w:szCs w:val="24"/>
        </w:rPr>
        <w:t xml:space="preserve">- Ηλικία &gt; 60 ετών ή </w:t>
      </w:r>
    </w:p>
    <w:p w:rsidR="00721754" w:rsidRPr="002F2189" w:rsidRDefault="00721754" w:rsidP="002F2189">
      <w:pPr>
        <w:spacing w:after="0" w:line="240" w:lineRule="auto"/>
        <w:ind w:left="284"/>
        <w:jc w:val="both"/>
        <w:rPr>
          <w:rFonts w:ascii="Times New Roman" w:eastAsia="Calibri" w:hAnsi="Times New Roman" w:cs="Times New Roman"/>
          <w:szCs w:val="24"/>
        </w:rPr>
      </w:pPr>
      <w:r w:rsidRPr="002F2189">
        <w:rPr>
          <w:rFonts w:ascii="Times New Roman" w:eastAsia="Calibri" w:hAnsi="Times New Roman" w:cs="Times New Roman"/>
          <w:szCs w:val="24"/>
        </w:rPr>
        <w:t>- GFR &lt; 20 ml/min/1.73 m</w:t>
      </w:r>
      <w:r w:rsidRPr="002F2189">
        <w:rPr>
          <w:rFonts w:ascii="Times New Roman" w:eastAsia="Calibri" w:hAnsi="Times New Roman" w:cs="Times New Roman"/>
          <w:szCs w:val="24"/>
          <w:vertAlign w:val="superscript"/>
        </w:rPr>
        <w:t>2</w:t>
      </w:r>
    </w:p>
    <w:p w:rsidR="00721754" w:rsidRPr="002F2189" w:rsidRDefault="00721754" w:rsidP="004E58FF">
      <w:pPr>
        <w:spacing w:line="240" w:lineRule="auto"/>
        <w:jc w:val="both"/>
        <w:rPr>
          <w:rFonts w:ascii="Times New Roman" w:eastAsia="Calibri" w:hAnsi="Times New Roman" w:cs="Times New Roman"/>
          <w:szCs w:val="24"/>
        </w:rPr>
      </w:pPr>
    </w:p>
    <w:p w:rsidR="00721754" w:rsidRPr="002F2189" w:rsidRDefault="00721754" w:rsidP="004E58FF">
      <w:pPr>
        <w:spacing w:line="240" w:lineRule="auto"/>
        <w:jc w:val="both"/>
        <w:rPr>
          <w:rFonts w:ascii="Times New Roman" w:eastAsia="Calibri" w:hAnsi="Times New Roman" w:cs="Times New Roman"/>
          <w:b/>
          <w:szCs w:val="24"/>
          <w:u w:val="single"/>
        </w:rPr>
      </w:pPr>
      <w:r w:rsidRPr="002F2189">
        <w:rPr>
          <w:rFonts w:ascii="Times New Roman" w:eastAsia="Calibri" w:hAnsi="Times New Roman" w:cs="Times New Roman"/>
          <w:b/>
          <w:szCs w:val="24"/>
          <w:u w:val="single"/>
        </w:rPr>
        <w:t xml:space="preserve">Τροποποίηση δόσης ώσεων κυκλοφωσφαμίδης βάσει αριθμού λευκών αιμοσφαιρίων </w:t>
      </w:r>
    </w:p>
    <w:p w:rsidR="00721754" w:rsidRPr="002F2189" w:rsidRDefault="00721754" w:rsidP="004E58FF">
      <w:pPr>
        <w:numPr>
          <w:ilvl w:val="0"/>
          <w:numId w:val="4"/>
        </w:numPr>
        <w:spacing w:after="0" w:line="240" w:lineRule="auto"/>
        <w:ind w:hanging="360"/>
        <w:jc w:val="both"/>
        <w:rPr>
          <w:rFonts w:ascii="Times New Roman" w:eastAsia="Calibri" w:hAnsi="Times New Roman" w:cs="Times New Roman"/>
          <w:szCs w:val="24"/>
        </w:rPr>
      </w:pPr>
      <w:r w:rsidRPr="002F2189">
        <w:rPr>
          <w:rFonts w:ascii="Times New Roman" w:eastAsia="Calibri" w:hAnsi="Times New Roman" w:cs="Times New Roman"/>
          <w:szCs w:val="24"/>
        </w:rPr>
        <w:t xml:space="preserve">Μέτρηση αριθμού WBC την </w:t>
      </w:r>
      <w:r w:rsidRPr="002F2189">
        <w:rPr>
          <w:rFonts w:ascii="Times New Roman" w:eastAsia="Calibri" w:hAnsi="Times New Roman" w:cs="Times New Roman"/>
          <w:i/>
          <w:szCs w:val="24"/>
        </w:rPr>
        <w:t>ημέρα της προγραμματισμένης ώσης ή μία ημέρα πριν</w:t>
      </w:r>
      <w:r w:rsidRPr="002F2189">
        <w:rPr>
          <w:rFonts w:ascii="Times New Roman" w:eastAsia="Calibri" w:hAnsi="Times New Roman" w:cs="Times New Roman"/>
          <w:szCs w:val="24"/>
        </w:rPr>
        <w:t xml:space="preserve">. </w:t>
      </w:r>
    </w:p>
    <w:p w:rsidR="00721754" w:rsidRPr="002F2189" w:rsidRDefault="00721754" w:rsidP="004E58FF">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Εάν WBC &lt; 4 x 10</w:t>
      </w:r>
      <w:r w:rsidRPr="002F2189">
        <w:rPr>
          <w:rFonts w:ascii="Times New Roman" w:eastAsia="Calibri" w:hAnsi="Times New Roman" w:cs="Times New Roman"/>
          <w:szCs w:val="24"/>
          <w:vertAlign w:val="superscript"/>
        </w:rPr>
        <w:t>9</w:t>
      </w:r>
      <w:r w:rsidRPr="002F2189">
        <w:rPr>
          <w:rFonts w:ascii="Times New Roman" w:eastAsia="Calibri" w:hAnsi="Times New Roman" w:cs="Times New Roman"/>
          <w:szCs w:val="24"/>
        </w:rPr>
        <w:t>/L, τότε:</w:t>
      </w:r>
    </w:p>
    <w:p w:rsidR="00721754" w:rsidRPr="002F2189" w:rsidRDefault="00721754" w:rsidP="002F2189">
      <w:pPr>
        <w:spacing w:after="0" w:line="240" w:lineRule="auto"/>
        <w:ind w:left="284"/>
        <w:jc w:val="both"/>
        <w:rPr>
          <w:rFonts w:ascii="Times New Roman" w:eastAsia="Calibri" w:hAnsi="Times New Roman" w:cs="Times New Roman"/>
          <w:szCs w:val="24"/>
        </w:rPr>
      </w:pPr>
      <w:r w:rsidRPr="002F2189">
        <w:rPr>
          <w:rFonts w:ascii="Times New Roman" w:eastAsia="Calibri" w:hAnsi="Times New Roman" w:cs="Times New Roman"/>
          <w:szCs w:val="24"/>
        </w:rPr>
        <w:t>- Αναστολή της δόσης έως ότου WBC&gt;4 x 10</w:t>
      </w:r>
      <w:r w:rsidRPr="002F2189">
        <w:rPr>
          <w:rFonts w:ascii="Times New Roman" w:eastAsia="Calibri" w:hAnsi="Times New Roman" w:cs="Times New Roman"/>
          <w:szCs w:val="24"/>
          <w:vertAlign w:val="superscript"/>
        </w:rPr>
        <w:t>9</w:t>
      </w:r>
      <w:r w:rsidRPr="002F2189">
        <w:rPr>
          <w:rFonts w:ascii="Times New Roman" w:eastAsia="Calibri" w:hAnsi="Times New Roman" w:cs="Times New Roman"/>
          <w:szCs w:val="24"/>
        </w:rPr>
        <w:t>/L, και</w:t>
      </w:r>
    </w:p>
    <w:p w:rsidR="00721754" w:rsidRPr="002F2189" w:rsidRDefault="00721754" w:rsidP="002F2189">
      <w:pPr>
        <w:spacing w:after="0" w:line="240" w:lineRule="auto"/>
        <w:ind w:left="284"/>
        <w:jc w:val="both"/>
        <w:rPr>
          <w:rFonts w:ascii="Times New Roman" w:eastAsia="Calibri" w:hAnsi="Times New Roman" w:cs="Times New Roman"/>
          <w:szCs w:val="24"/>
        </w:rPr>
      </w:pPr>
      <w:r w:rsidRPr="002F2189">
        <w:rPr>
          <w:rFonts w:ascii="Times New Roman" w:eastAsia="Calibri" w:hAnsi="Times New Roman" w:cs="Times New Roman"/>
          <w:szCs w:val="24"/>
        </w:rPr>
        <w:t xml:space="preserve">- Ελάττωση της δόσης της επόμενης ώσης κατά 25%  </w:t>
      </w:r>
    </w:p>
    <w:p w:rsidR="00721754" w:rsidRPr="002F2189" w:rsidRDefault="00721754" w:rsidP="004E58FF">
      <w:pPr>
        <w:spacing w:after="0" w:line="240" w:lineRule="auto"/>
        <w:jc w:val="both"/>
        <w:rPr>
          <w:rFonts w:ascii="Times New Roman" w:eastAsia="Calibri" w:hAnsi="Times New Roman" w:cs="Times New Roman"/>
          <w:szCs w:val="24"/>
        </w:rPr>
      </w:pPr>
    </w:p>
    <w:p w:rsidR="00721754" w:rsidRPr="002F2189" w:rsidRDefault="00721754" w:rsidP="004E58FF">
      <w:pPr>
        <w:numPr>
          <w:ilvl w:val="0"/>
          <w:numId w:val="5"/>
        </w:numPr>
        <w:spacing w:after="0" w:line="240" w:lineRule="auto"/>
        <w:ind w:hanging="360"/>
        <w:jc w:val="both"/>
        <w:rPr>
          <w:rFonts w:ascii="Times New Roman" w:eastAsia="Calibri" w:hAnsi="Times New Roman" w:cs="Times New Roman"/>
          <w:szCs w:val="24"/>
        </w:rPr>
      </w:pPr>
      <w:r w:rsidRPr="002F2189">
        <w:rPr>
          <w:rFonts w:ascii="Times New Roman" w:eastAsia="Calibri" w:hAnsi="Times New Roman" w:cs="Times New Roman"/>
          <w:szCs w:val="24"/>
        </w:rPr>
        <w:t xml:space="preserve">Μέτρηση WBC </w:t>
      </w:r>
      <w:r w:rsidRPr="002F2189">
        <w:rPr>
          <w:rFonts w:ascii="Times New Roman" w:eastAsia="Calibri" w:hAnsi="Times New Roman" w:cs="Times New Roman"/>
          <w:i/>
          <w:szCs w:val="24"/>
        </w:rPr>
        <w:t>μεταξύ 10</w:t>
      </w:r>
      <w:r w:rsidRPr="002F2189">
        <w:rPr>
          <w:rFonts w:ascii="Times New Roman" w:eastAsia="Calibri" w:hAnsi="Times New Roman" w:cs="Times New Roman"/>
          <w:i/>
          <w:szCs w:val="24"/>
          <w:vertAlign w:val="superscript"/>
        </w:rPr>
        <w:t xml:space="preserve">ης </w:t>
      </w:r>
      <w:r w:rsidRPr="002F2189">
        <w:rPr>
          <w:rFonts w:ascii="Times New Roman" w:eastAsia="Calibri" w:hAnsi="Times New Roman" w:cs="Times New Roman"/>
          <w:i/>
          <w:szCs w:val="24"/>
        </w:rPr>
        <w:t>και 14</w:t>
      </w:r>
      <w:r w:rsidRPr="002F2189">
        <w:rPr>
          <w:rFonts w:ascii="Times New Roman" w:eastAsia="Calibri" w:hAnsi="Times New Roman" w:cs="Times New Roman"/>
          <w:i/>
          <w:szCs w:val="24"/>
          <w:vertAlign w:val="superscript"/>
        </w:rPr>
        <w:t>ης</w:t>
      </w:r>
      <w:r w:rsidRPr="002F2189">
        <w:rPr>
          <w:rFonts w:ascii="Times New Roman" w:eastAsia="Calibri" w:hAnsi="Times New Roman" w:cs="Times New Roman"/>
          <w:i/>
          <w:szCs w:val="24"/>
        </w:rPr>
        <w:t xml:space="preserve"> ημέρας μετά την ώση</w:t>
      </w:r>
    </w:p>
    <w:p w:rsidR="002F2189" w:rsidRDefault="00721754" w:rsidP="002F2189">
      <w:pPr>
        <w:spacing w:after="0" w:line="240" w:lineRule="auto"/>
        <w:jc w:val="both"/>
        <w:rPr>
          <w:rFonts w:ascii="Times New Roman" w:eastAsia="Calibri" w:hAnsi="Times New Roman" w:cs="Times New Roman"/>
          <w:szCs w:val="24"/>
        </w:rPr>
      </w:pPr>
      <w:r w:rsidRPr="002F2189">
        <w:rPr>
          <w:rFonts w:ascii="Times New Roman" w:eastAsia="Calibri" w:hAnsi="Times New Roman" w:cs="Times New Roman"/>
          <w:szCs w:val="24"/>
        </w:rPr>
        <w:t>Εάν, το ναδίρ των WBC&lt;3 x 10</w:t>
      </w:r>
      <w:r w:rsidRPr="002F2189">
        <w:rPr>
          <w:rFonts w:ascii="Times New Roman" w:eastAsia="Calibri" w:hAnsi="Times New Roman" w:cs="Times New Roman"/>
          <w:szCs w:val="24"/>
          <w:vertAlign w:val="superscript"/>
        </w:rPr>
        <w:t>9</w:t>
      </w:r>
      <w:r w:rsidRPr="002F2189">
        <w:rPr>
          <w:rFonts w:ascii="Times New Roman" w:eastAsia="Calibri" w:hAnsi="Times New Roman" w:cs="Times New Roman"/>
          <w:szCs w:val="24"/>
        </w:rPr>
        <w:t>/L (ακόμη και αν  WBC ακριβώς πριν την ώση &gt;4 x 10</w:t>
      </w:r>
      <w:r w:rsidRPr="002F2189">
        <w:rPr>
          <w:rFonts w:ascii="Times New Roman" w:eastAsia="Calibri" w:hAnsi="Times New Roman" w:cs="Times New Roman"/>
          <w:szCs w:val="24"/>
          <w:vertAlign w:val="superscript"/>
        </w:rPr>
        <w:t>9</w:t>
      </w:r>
      <w:r w:rsidRPr="002F2189">
        <w:rPr>
          <w:rFonts w:ascii="Times New Roman" w:eastAsia="Calibri" w:hAnsi="Times New Roman" w:cs="Times New Roman"/>
          <w:szCs w:val="24"/>
        </w:rPr>
        <w:t>/L), τότε</w:t>
      </w:r>
      <w:r w:rsidR="00246319" w:rsidRPr="002F2189">
        <w:rPr>
          <w:rFonts w:ascii="Times New Roman" w:eastAsia="Calibri" w:hAnsi="Times New Roman" w:cs="Times New Roman"/>
          <w:szCs w:val="24"/>
        </w:rPr>
        <w:t xml:space="preserve"> για ναδίρ WBC</w:t>
      </w:r>
      <w:r w:rsidRPr="002F2189">
        <w:rPr>
          <w:rFonts w:ascii="Times New Roman" w:eastAsia="Calibri" w:hAnsi="Times New Roman" w:cs="Times New Roman"/>
          <w:szCs w:val="24"/>
        </w:rPr>
        <w:t>:</w:t>
      </w:r>
    </w:p>
    <w:p w:rsidR="002F2189" w:rsidRDefault="00721754" w:rsidP="002F2189">
      <w:pPr>
        <w:spacing w:after="0" w:line="240" w:lineRule="auto"/>
        <w:ind w:left="284"/>
        <w:jc w:val="both"/>
        <w:rPr>
          <w:rFonts w:ascii="Times New Roman" w:eastAsia="Calibri" w:hAnsi="Times New Roman" w:cs="Times New Roman"/>
          <w:szCs w:val="24"/>
        </w:rPr>
      </w:pPr>
      <w:r w:rsidRPr="002F2189">
        <w:rPr>
          <w:rFonts w:ascii="Times New Roman" w:eastAsia="Calibri" w:hAnsi="Times New Roman" w:cs="Times New Roman"/>
          <w:szCs w:val="24"/>
        </w:rPr>
        <w:t>- 1-2 x 10</w:t>
      </w:r>
      <w:r w:rsidRPr="002F2189">
        <w:rPr>
          <w:rFonts w:ascii="Times New Roman" w:eastAsia="Calibri" w:hAnsi="Times New Roman" w:cs="Times New Roman"/>
          <w:szCs w:val="24"/>
          <w:vertAlign w:val="superscript"/>
        </w:rPr>
        <w:t>9</w:t>
      </w:r>
      <w:r w:rsidRPr="002F2189">
        <w:rPr>
          <w:rFonts w:ascii="Times New Roman" w:eastAsia="Calibri" w:hAnsi="Times New Roman" w:cs="Times New Roman"/>
          <w:szCs w:val="24"/>
        </w:rPr>
        <w:t>/L</w:t>
      </w:r>
      <w:r w:rsidR="00246319" w:rsidRPr="002F2189">
        <w:rPr>
          <w:rFonts w:ascii="Times New Roman" w:eastAsia="Calibri" w:hAnsi="Times New Roman" w:cs="Times New Roman"/>
          <w:szCs w:val="24"/>
        </w:rPr>
        <w:t xml:space="preserve">: </w:t>
      </w:r>
      <w:r w:rsidRPr="002F2189">
        <w:rPr>
          <w:rFonts w:ascii="Times New Roman" w:eastAsia="Calibri" w:hAnsi="Times New Roman" w:cs="Times New Roman"/>
          <w:szCs w:val="24"/>
        </w:rPr>
        <w:t>ελάττωση της δόσης της επόμενης ώσης κατά 40% σε σχέση με την προηγούμενη</w:t>
      </w:r>
    </w:p>
    <w:p w:rsidR="0031047F" w:rsidRPr="002F2189" w:rsidRDefault="00721754" w:rsidP="002F2189">
      <w:pPr>
        <w:spacing w:after="0" w:line="240" w:lineRule="auto"/>
        <w:ind w:left="284"/>
        <w:jc w:val="both"/>
        <w:rPr>
          <w:rFonts w:ascii="Times New Roman" w:eastAsia="Calibri" w:hAnsi="Times New Roman" w:cs="Times New Roman"/>
          <w:szCs w:val="24"/>
        </w:rPr>
      </w:pPr>
      <w:r w:rsidRPr="002F2189">
        <w:rPr>
          <w:rFonts w:ascii="Times New Roman" w:eastAsia="Calibri" w:hAnsi="Times New Roman" w:cs="Times New Roman"/>
          <w:szCs w:val="24"/>
        </w:rPr>
        <w:t>- 2-3 x 10</w:t>
      </w:r>
      <w:r w:rsidRPr="002F2189">
        <w:rPr>
          <w:rFonts w:ascii="Times New Roman" w:eastAsia="Calibri" w:hAnsi="Times New Roman" w:cs="Times New Roman"/>
          <w:szCs w:val="24"/>
          <w:vertAlign w:val="superscript"/>
        </w:rPr>
        <w:t>9</w:t>
      </w:r>
      <w:r w:rsidRPr="002F2189">
        <w:rPr>
          <w:rFonts w:ascii="Times New Roman" w:eastAsia="Calibri" w:hAnsi="Times New Roman" w:cs="Times New Roman"/>
          <w:szCs w:val="24"/>
        </w:rPr>
        <w:t xml:space="preserve">/L, ελάττωση της δόσης της επόμενης </w:t>
      </w:r>
      <w:r w:rsidR="00CE1888" w:rsidRPr="002F2189">
        <w:rPr>
          <w:rFonts w:ascii="Times New Roman" w:eastAsia="Calibri" w:hAnsi="Times New Roman" w:cs="Times New Roman"/>
          <w:szCs w:val="24"/>
        </w:rPr>
        <w:t>ώσης κατά 2</w:t>
      </w:r>
      <w:r w:rsidRPr="002F2189">
        <w:rPr>
          <w:rFonts w:ascii="Times New Roman" w:eastAsia="Calibri" w:hAnsi="Times New Roman" w:cs="Times New Roman"/>
          <w:szCs w:val="24"/>
        </w:rPr>
        <w:t>0% σε σχέση με την προηγούμενη</w:t>
      </w:r>
      <w:bookmarkStart w:id="0" w:name="_GoBack"/>
      <w:bookmarkEnd w:id="0"/>
    </w:p>
    <w:sectPr w:rsidR="0031047F" w:rsidRPr="002F2189" w:rsidSect="00D9536B">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D4" w:rsidRDefault="00E514D4" w:rsidP="00490BE2">
      <w:pPr>
        <w:spacing w:after="0" w:line="240" w:lineRule="auto"/>
      </w:pPr>
      <w:r>
        <w:separator/>
      </w:r>
    </w:p>
  </w:endnote>
  <w:endnote w:type="continuationSeparator" w:id="0">
    <w:p w:rsidR="00E514D4" w:rsidRDefault="00E514D4" w:rsidP="0049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BT-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 Pro">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12277"/>
      <w:docPartObj>
        <w:docPartGallery w:val="Page Numbers (Bottom of Page)"/>
        <w:docPartUnique/>
      </w:docPartObj>
    </w:sdtPr>
    <w:sdtEndPr>
      <w:rPr>
        <w:rFonts w:ascii="Times New Roman" w:hAnsi="Times New Roman" w:cs="Times New Roman"/>
        <w:b/>
        <w:sz w:val="20"/>
      </w:rPr>
    </w:sdtEndPr>
    <w:sdtContent>
      <w:p w:rsidR="002C5FB3" w:rsidRPr="009542DC" w:rsidRDefault="002C5FB3">
        <w:pPr>
          <w:pStyle w:val="Footer"/>
          <w:jc w:val="center"/>
          <w:rPr>
            <w:rFonts w:ascii="Times New Roman" w:hAnsi="Times New Roman" w:cs="Times New Roman"/>
            <w:b/>
            <w:sz w:val="20"/>
          </w:rPr>
        </w:pPr>
        <w:r w:rsidRPr="009542DC">
          <w:rPr>
            <w:rFonts w:ascii="Times New Roman" w:hAnsi="Times New Roman" w:cs="Times New Roman"/>
            <w:b/>
            <w:sz w:val="20"/>
          </w:rPr>
          <w:fldChar w:fldCharType="begin"/>
        </w:r>
        <w:r w:rsidRPr="009542DC">
          <w:rPr>
            <w:rFonts w:ascii="Times New Roman" w:hAnsi="Times New Roman" w:cs="Times New Roman"/>
            <w:b/>
            <w:sz w:val="20"/>
          </w:rPr>
          <w:instrText xml:space="preserve"> PAGE   \* MERGEFORMAT </w:instrText>
        </w:r>
        <w:r w:rsidRPr="009542DC">
          <w:rPr>
            <w:rFonts w:ascii="Times New Roman" w:hAnsi="Times New Roman" w:cs="Times New Roman"/>
            <w:b/>
            <w:sz w:val="20"/>
          </w:rPr>
          <w:fldChar w:fldCharType="separate"/>
        </w:r>
        <w:r w:rsidR="00E514D4">
          <w:rPr>
            <w:rFonts w:ascii="Times New Roman" w:hAnsi="Times New Roman" w:cs="Times New Roman"/>
            <w:b/>
            <w:noProof/>
            <w:sz w:val="20"/>
          </w:rPr>
          <w:t>1</w:t>
        </w:r>
        <w:r w:rsidRPr="009542DC">
          <w:rPr>
            <w:rFonts w:ascii="Times New Roman" w:hAnsi="Times New Roman" w:cs="Times New Roman"/>
            <w:b/>
            <w:sz w:val="20"/>
          </w:rPr>
          <w:fldChar w:fldCharType="end"/>
        </w:r>
      </w:p>
    </w:sdtContent>
  </w:sdt>
  <w:p w:rsidR="002C5FB3" w:rsidRDefault="002C5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D4" w:rsidRDefault="00E514D4" w:rsidP="00490BE2">
      <w:pPr>
        <w:spacing w:after="0" w:line="240" w:lineRule="auto"/>
      </w:pPr>
      <w:r>
        <w:separator/>
      </w:r>
    </w:p>
  </w:footnote>
  <w:footnote w:type="continuationSeparator" w:id="0">
    <w:p w:rsidR="00E514D4" w:rsidRDefault="00E514D4" w:rsidP="00490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24"/>
    <w:multiLevelType w:val="hybridMultilevel"/>
    <w:tmpl w:val="404648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5748E4"/>
    <w:multiLevelType w:val="hybridMultilevel"/>
    <w:tmpl w:val="F9D64716"/>
    <w:lvl w:ilvl="0" w:tplc="B7CC7A4A">
      <w:start w:val="1"/>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B1A8D"/>
    <w:multiLevelType w:val="hybridMultilevel"/>
    <w:tmpl w:val="7EB465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CA7E1B"/>
    <w:multiLevelType w:val="hybridMultilevel"/>
    <w:tmpl w:val="4B74009A"/>
    <w:lvl w:ilvl="0" w:tplc="63C88FE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07006"/>
    <w:multiLevelType w:val="hybridMultilevel"/>
    <w:tmpl w:val="D0062E78"/>
    <w:lvl w:ilvl="0" w:tplc="63C88FE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92ED5"/>
    <w:multiLevelType w:val="hybridMultilevel"/>
    <w:tmpl w:val="A4ACFDDE"/>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57D0ABD"/>
    <w:multiLevelType w:val="multilevel"/>
    <w:tmpl w:val="3A960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93CDF"/>
    <w:multiLevelType w:val="hybridMultilevel"/>
    <w:tmpl w:val="16ECA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652574"/>
    <w:multiLevelType w:val="hybridMultilevel"/>
    <w:tmpl w:val="D994AEB4"/>
    <w:lvl w:ilvl="0" w:tplc="CD6C5A5C">
      <w:numFmt w:val="bullet"/>
      <w:lvlText w:val="-"/>
      <w:lvlJc w:val="left"/>
      <w:pPr>
        <w:ind w:left="720" w:hanging="360"/>
      </w:pPr>
      <w:rPr>
        <w:rFonts w:ascii="Arial" w:eastAsiaTheme="minorEastAsia"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ED6D03"/>
    <w:multiLevelType w:val="hybridMultilevel"/>
    <w:tmpl w:val="CC5682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505EDF"/>
    <w:multiLevelType w:val="hybridMultilevel"/>
    <w:tmpl w:val="D4C071AE"/>
    <w:lvl w:ilvl="0" w:tplc="7BC6CA8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840943"/>
    <w:multiLevelType w:val="hybridMultilevel"/>
    <w:tmpl w:val="18280A0A"/>
    <w:lvl w:ilvl="0" w:tplc="1CF89D54">
      <w:numFmt w:val="bullet"/>
      <w:lvlText w:val="-"/>
      <w:lvlJc w:val="left"/>
      <w:pPr>
        <w:ind w:left="720" w:hanging="360"/>
      </w:pPr>
      <w:rPr>
        <w:rFonts w:ascii="Calibri" w:eastAsiaTheme="minorEastAsia" w:hAnsi="Calibri" w:cs="Dutch801BT-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CE6010"/>
    <w:multiLevelType w:val="hybridMultilevel"/>
    <w:tmpl w:val="47C6E7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2D2A37"/>
    <w:multiLevelType w:val="hybridMultilevel"/>
    <w:tmpl w:val="ED927FD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77743B"/>
    <w:multiLevelType w:val="hybridMultilevel"/>
    <w:tmpl w:val="4B6865B4"/>
    <w:lvl w:ilvl="0" w:tplc="9E2680B6">
      <w:numFmt w:val="bullet"/>
      <w:lvlText w:val="-"/>
      <w:lvlJc w:val="left"/>
      <w:pPr>
        <w:ind w:left="382" w:hanging="360"/>
      </w:pPr>
      <w:rPr>
        <w:rFonts w:ascii="Arial" w:eastAsiaTheme="minorEastAsia" w:hAnsi="Arial" w:cs="Arial" w:hint="default"/>
        <w:b/>
      </w:rPr>
    </w:lvl>
    <w:lvl w:ilvl="1" w:tplc="04080003" w:tentative="1">
      <w:start w:val="1"/>
      <w:numFmt w:val="bullet"/>
      <w:lvlText w:val="o"/>
      <w:lvlJc w:val="left"/>
      <w:pPr>
        <w:ind w:left="1102" w:hanging="360"/>
      </w:pPr>
      <w:rPr>
        <w:rFonts w:ascii="Courier New" w:hAnsi="Courier New" w:cs="Courier New" w:hint="default"/>
      </w:rPr>
    </w:lvl>
    <w:lvl w:ilvl="2" w:tplc="04080005" w:tentative="1">
      <w:start w:val="1"/>
      <w:numFmt w:val="bullet"/>
      <w:lvlText w:val=""/>
      <w:lvlJc w:val="left"/>
      <w:pPr>
        <w:ind w:left="1822" w:hanging="360"/>
      </w:pPr>
      <w:rPr>
        <w:rFonts w:ascii="Wingdings" w:hAnsi="Wingdings" w:hint="default"/>
      </w:rPr>
    </w:lvl>
    <w:lvl w:ilvl="3" w:tplc="04080001" w:tentative="1">
      <w:start w:val="1"/>
      <w:numFmt w:val="bullet"/>
      <w:lvlText w:val=""/>
      <w:lvlJc w:val="left"/>
      <w:pPr>
        <w:ind w:left="2542" w:hanging="360"/>
      </w:pPr>
      <w:rPr>
        <w:rFonts w:ascii="Symbol" w:hAnsi="Symbol" w:hint="default"/>
      </w:rPr>
    </w:lvl>
    <w:lvl w:ilvl="4" w:tplc="04080003" w:tentative="1">
      <w:start w:val="1"/>
      <w:numFmt w:val="bullet"/>
      <w:lvlText w:val="o"/>
      <w:lvlJc w:val="left"/>
      <w:pPr>
        <w:ind w:left="3262" w:hanging="360"/>
      </w:pPr>
      <w:rPr>
        <w:rFonts w:ascii="Courier New" w:hAnsi="Courier New" w:cs="Courier New" w:hint="default"/>
      </w:rPr>
    </w:lvl>
    <w:lvl w:ilvl="5" w:tplc="04080005" w:tentative="1">
      <w:start w:val="1"/>
      <w:numFmt w:val="bullet"/>
      <w:lvlText w:val=""/>
      <w:lvlJc w:val="left"/>
      <w:pPr>
        <w:ind w:left="3982" w:hanging="360"/>
      </w:pPr>
      <w:rPr>
        <w:rFonts w:ascii="Wingdings" w:hAnsi="Wingdings" w:hint="default"/>
      </w:rPr>
    </w:lvl>
    <w:lvl w:ilvl="6" w:tplc="04080001" w:tentative="1">
      <w:start w:val="1"/>
      <w:numFmt w:val="bullet"/>
      <w:lvlText w:val=""/>
      <w:lvlJc w:val="left"/>
      <w:pPr>
        <w:ind w:left="4702" w:hanging="360"/>
      </w:pPr>
      <w:rPr>
        <w:rFonts w:ascii="Symbol" w:hAnsi="Symbol" w:hint="default"/>
      </w:rPr>
    </w:lvl>
    <w:lvl w:ilvl="7" w:tplc="04080003" w:tentative="1">
      <w:start w:val="1"/>
      <w:numFmt w:val="bullet"/>
      <w:lvlText w:val="o"/>
      <w:lvlJc w:val="left"/>
      <w:pPr>
        <w:ind w:left="5422" w:hanging="360"/>
      </w:pPr>
      <w:rPr>
        <w:rFonts w:ascii="Courier New" w:hAnsi="Courier New" w:cs="Courier New" w:hint="default"/>
      </w:rPr>
    </w:lvl>
    <w:lvl w:ilvl="8" w:tplc="04080005" w:tentative="1">
      <w:start w:val="1"/>
      <w:numFmt w:val="bullet"/>
      <w:lvlText w:val=""/>
      <w:lvlJc w:val="left"/>
      <w:pPr>
        <w:ind w:left="6142" w:hanging="360"/>
      </w:pPr>
      <w:rPr>
        <w:rFonts w:ascii="Wingdings" w:hAnsi="Wingdings" w:hint="default"/>
      </w:rPr>
    </w:lvl>
  </w:abstractNum>
  <w:abstractNum w:abstractNumId="15">
    <w:nsid w:val="3E8D58EE"/>
    <w:multiLevelType w:val="multilevel"/>
    <w:tmpl w:val="ED78A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8B6D29"/>
    <w:multiLevelType w:val="hybridMultilevel"/>
    <w:tmpl w:val="05980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774E97"/>
    <w:multiLevelType w:val="hybridMultilevel"/>
    <w:tmpl w:val="8B8884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8768C6"/>
    <w:multiLevelType w:val="hybridMultilevel"/>
    <w:tmpl w:val="7200D11C"/>
    <w:lvl w:ilvl="0" w:tplc="B7CC7A4A">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65238"/>
    <w:multiLevelType w:val="hybridMultilevel"/>
    <w:tmpl w:val="6C0C77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9476B5"/>
    <w:multiLevelType w:val="hybridMultilevel"/>
    <w:tmpl w:val="AD088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94278C3"/>
    <w:multiLevelType w:val="multilevel"/>
    <w:tmpl w:val="417A7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6E0C1A"/>
    <w:multiLevelType w:val="hybridMultilevel"/>
    <w:tmpl w:val="0C242C2E"/>
    <w:lvl w:ilvl="0" w:tplc="04080005">
      <w:start w:val="1"/>
      <w:numFmt w:val="bullet"/>
      <w:lvlText w:val=""/>
      <w:lvlJc w:val="left"/>
      <w:pPr>
        <w:ind w:left="767" w:hanging="360"/>
      </w:pPr>
      <w:rPr>
        <w:rFonts w:ascii="Wingdings" w:hAnsi="Wingdings"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3">
    <w:nsid w:val="5CB67202"/>
    <w:multiLevelType w:val="hybridMultilevel"/>
    <w:tmpl w:val="1CD0BF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1A5D74"/>
    <w:multiLevelType w:val="hybridMultilevel"/>
    <w:tmpl w:val="FE826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0997D25"/>
    <w:multiLevelType w:val="multilevel"/>
    <w:tmpl w:val="926E1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F855EE"/>
    <w:multiLevelType w:val="hybridMultilevel"/>
    <w:tmpl w:val="9BB88FAA"/>
    <w:lvl w:ilvl="0" w:tplc="04080005">
      <w:start w:val="1"/>
      <w:numFmt w:val="bullet"/>
      <w:lvlText w:val=""/>
      <w:lvlJc w:val="left"/>
      <w:pPr>
        <w:ind w:left="3665" w:hanging="360"/>
      </w:pPr>
      <w:rPr>
        <w:rFonts w:ascii="Wingdings" w:hAnsi="Wingdings" w:hint="default"/>
      </w:rPr>
    </w:lvl>
    <w:lvl w:ilvl="1" w:tplc="04080003" w:tentative="1">
      <w:start w:val="1"/>
      <w:numFmt w:val="bullet"/>
      <w:lvlText w:val="o"/>
      <w:lvlJc w:val="left"/>
      <w:pPr>
        <w:ind w:left="4385" w:hanging="360"/>
      </w:pPr>
      <w:rPr>
        <w:rFonts w:ascii="Courier New" w:hAnsi="Courier New" w:cs="Courier New" w:hint="default"/>
      </w:rPr>
    </w:lvl>
    <w:lvl w:ilvl="2" w:tplc="04080005" w:tentative="1">
      <w:start w:val="1"/>
      <w:numFmt w:val="bullet"/>
      <w:lvlText w:val=""/>
      <w:lvlJc w:val="left"/>
      <w:pPr>
        <w:ind w:left="5105" w:hanging="360"/>
      </w:pPr>
      <w:rPr>
        <w:rFonts w:ascii="Wingdings" w:hAnsi="Wingdings" w:hint="default"/>
      </w:rPr>
    </w:lvl>
    <w:lvl w:ilvl="3" w:tplc="04080001" w:tentative="1">
      <w:start w:val="1"/>
      <w:numFmt w:val="bullet"/>
      <w:lvlText w:val=""/>
      <w:lvlJc w:val="left"/>
      <w:pPr>
        <w:ind w:left="5825" w:hanging="360"/>
      </w:pPr>
      <w:rPr>
        <w:rFonts w:ascii="Symbol" w:hAnsi="Symbol" w:hint="default"/>
      </w:rPr>
    </w:lvl>
    <w:lvl w:ilvl="4" w:tplc="04080003" w:tentative="1">
      <w:start w:val="1"/>
      <w:numFmt w:val="bullet"/>
      <w:lvlText w:val="o"/>
      <w:lvlJc w:val="left"/>
      <w:pPr>
        <w:ind w:left="6545" w:hanging="360"/>
      </w:pPr>
      <w:rPr>
        <w:rFonts w:ascii="Courier New" w:hAnsi="Courier New" w:cs="Courier New" w:hint="default"/>
      </w:rPr>
    </w:lvl>
    <w:lvl w:ilvl="5" w:tplc="04080005" w:tentative="1">
      <w:start w:val="1"/>
      <w:numFmt w:val="bullet"/>
      <w:lvlText w:val=""/>
      <w:lvlJc w:val="left"/>
      <w:pPr>
        <w:ind w:left="7265" w:hanging="360"/>
      </w:pPr>
      <w:rPr>
        <w:rFonts w:ascii="Wingdings" w:hAnsi="Wingdings" w:hint="default"/>
      </w:rPr>
    </w:lvl>
    <w:lvl w:ilvl="6" w:tplc="04080001" w:tentative="1">
      <w:start w:val="1"/>
      <w:numFmt w:val="bullet"/>
      <w:lvlText w:val=""/>
      <w:lvlJc w:val="left"/>
      <w:pPr>
        <w:ind w:left="7985" w:hanging="360"/>
      </w:pPr>
      <w:rPr>
        <w:rFonts w:ascii="Symbol" w:hAnsi="Symbol" w:hint="default"/>
      </w:rPr>
    </w:lvl>
    <w:lvl w:ilvl="7" w:tplc="04080003" w:tentative="1">
      <w:start w:val="1"/>
      <w:numFmt w:val="bullet"/>
      <w:lvlText w:val="o"/>
      <w:lvlJc w:val="left"/>
      <w:pPr>
        <w:ind w:left="8705" w:hanging="360"/>
      </w:pPr>
      <w:rPr>
        <w:rFonts w:ascii="Courier New" w:hAnsi="Courier New" w:cs="Courier New" w:hint="default"/>
      </w:rPr>
    </w:lvl>
    <w:lvl w:ilvl="8" w:tplc="04080005" w:tentative="1">
      <w:start w:val="1"/>
      <w:numFmt w:val="bullet"/>
      <w:lvlText w:val=""/>
      <w:lvlJc w:val="left"/>
      <w:pPr>
        <w:ind w:left="9425" w:hanging="360"/>
      </w:pPr>
      <w:rPr>
        <w:rFonts w:ascii="Wingdings" w:hAnsi="Wingdings" w:hint="default"/>
      </w:rPr>
    </w:lvl>
  </w:abstractNum>
  <w:abstractNum w:abstractNumId="27">
    <w:nsid w:val="796319E8"/>
    <w:multiLevelType w:val="multilevel"/>
    <w:tmpl w:val="01D45F6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CF103FF"/>
    <w:multiLevelType w:val="hybridMultilevel"/>
    <w:tmpl w:val="01D45F6A"/>
    <w:lvl w:ilvl="0" w:tplc="DAA81E1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21"/>
  </w:num>
  <w:num w:numId="5">
    <w:abstractNumId w:val="25"/>
  </w:num>
  <w:num w:numId="6">
    <w:abstractNumId w:val="1"/>
  </w:num>
  <w:num w:numId="7">
    <w:abstractNumId w:val="19"/>
  </w:num>
  <w:num w:numId="8">
    <w:abstractNumId w:val="26"/>
  </w:num>
  <w:num w:numId="9">
    <w:abstractNumId w:val="11"/>
  </w:num>
  <w:num w:numId="10">
    <w:abstractNumId w:val="2"/>
  </w:num>
  <w:num w:numId="11">
    <w:abstractNumId w:val="23"/>
  </w:num>
  <w:num w:numId="12">
    <w:abstractNumId w:val="12"/>
  </w:num>
  <w:num w:numId="13">
    <w:abstractNumId w:val="17"/>
  </w:num>
  <w:num w:numId="14">
    <w:abstractNumId w:val="0"/>
  </w:num>
  <w:num w:numId="15">
    <w:abstractNumId w:val="24"/>
  </w:num>
  <w:num w:numId="16">
    <w:abstractNumId w:val="5"/>
  </w:num>
  <w:num w:numId="17">
    <w:abstractNumId w:val="14"/>
  </w:num>
  <w:num w:numId="18">
    <w:abstractNumId w:val="8"/>
  </w:num>
  <w:num w:numId="19">
    <w:abstractNumId w:val="18"/>
  </w:num>
  <w:num w:numId="20">
    <w:abstractNumId w:val="22"/>
  </w:num>
  <w:num w:numId="21">
    <w:abstractNumId w:val="13"/>
  </w:num>
  <w:num w:numId="22">
    <w:abstractNumId w:val="9"/>
  </w:num>
  <w:num w:numId="23">
    <w:abstractNumId w:val="20"/>
  </w:num>
  <w:num w:numId="24">
    <w:abstractNumId w:val="10"/>
  </w:num>
  <w:num w:numId="25">
    <w:abstractNumId w:val="16"/>
  </w:num>
  <w:num w:numId="26">
    <w:abstractNumId w:val="28"/>
  </w:num>
  <w:num w:numId="27">
    <w:abstractNumId w:val="27"/>
  </w:num>
  <w:num w:numId="28">
    <w:abstractNumId w:val="4"/>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ra&lt;/item&gt;&lt;/Libraries&gt;&lt;/ENLibraries&gt;"/>
  </w:docVars>
  <w:rsids>
    <w:rsidRoot w:val="00A80995"/>
    <w:rsid w:val="0000546D"/>
    <w:rsid w:val="000205D7"/>
    <w:rsid w:val="000260C8"/>
    <w:rsid w:val="000331D8"/>
    <w:rsid w:val="000354FA"/>
    <w:rsid w:val="00052605"/>
    <w:rsid w:val="000569A3"/>
    <w:rsid w:val="00065A64"/>
    <w:rsid w:val="00066260"/>
    <w:rsid w:val="0007098F"/>
    <w:rsid w:val="00093AEA"/>
    <w:rsid w:val="000A47FB"/>
    <w:rsid w:val="000A5651"/>
    <w:rsid w:val="000C3242"/>
    <w:rsid w:val="000C71A6"/>
    <w:rsid w:val="000E1DA7"/>
    <w:rsid w:val="000E2F50"/>
    <w:rsid w:val="000E3C46"/>
    <w:rsid w:val="000F211D"/>
    <w:rsid w:val="0011521F"/>
    <w:rsid w:val="00124B80"/>
    <w:rsid w:val="0012653B"/>
    <w:rsid w:val="00142FB7"/>
    <w:rsid w:val="00143360"/>
    <w:rsid w:val="00145F81"/>
    <w:rsid w:val="001460F2"/>
    <w:rsid w:val="0014657F"/>
    <w:rsid w:val="001475E6"/>
    <w:rsid w:val="00152603"/>
    <w:rsid w:val="00153663"/>
    <w:rsid w:val="0015617F"/>
    <w:rsid w:val="0016492F"/>
    <w:rsid w:val="00167527"/>
    <w:rsid w:val="00173262"/>
    <w:rsid w:val="001877D1"/>
    <w:rsid w:val="00196779"/>
    <w:rsid w:val="001A3198"/>
    <w:rsid w:val="001A6313"/>
    <w:rsid w:val="001B188C"/>
    <w:rsid w:val="001B28AD"/>
    <w:rsid w:val="001B3FE9"/>
    <w:rsid w:val="001B40F2"/>
    <w:rsid w:val="001C07B1"/>
    <w:rsid w:val="001C0DE7"/>
    <w:rsid w:val="001C6C67"/>
    <w:rsid w:val="001C7530"/>
    <w:rsid w:val="001D7ED3"/>
    <w:rsid w:val="00201337"/>
    <w:rsid w:val="00204B1C"/>
    <w:rsid w:val="00205615"/>
    <w:rsid w:val="00215F62"/>
    <w:rsid w:val="00220F7B"/>
    <w:rsid w:val="002215BB"/>
    <w:rsid w:val="00221EC2"/>
    <w:rsid w:val="00246319"/>
    <w:rsid w:val="00250EE0"/>
    <w:rsid w:val="002576F7"/>
    <w:rsid w:val="00272F4A"/>
    <w:rsid w:val="00275A09"/>
    <w:rsid w:val="002A7EE0"/>
    <w:rsid w:val="002B5513"/>
    <w:rsid w:val="002C1841"/>
    <w:rsid w:val="002C2B52"/>
    <w:rsid w:val="002C5FB3"/>
    <w:rsid w:val="002C5FF4"/>
    <w:rsid w:val="002D53B9"/>
    <w:rsid w:val="002D59BE"/>
    <w:rsid w:val="002F2189"/>
    <w:rsid w:val="002F3694"/>
    <w:rsid w:val="0031047F"/>
    <w:rsid w:val="00313CDE"/>
    <w:rsid w:val="003271A8"/>
    <w:rsid w:val="003348E7"/>
    <w:rsid w:val="003553A8"/>
    <w:rsid w:val="003708BD"/>
    <w:rsid w:val="00384289"/>
    <w:rsid w:val="003A1593"/>
    <w:rsid w:val="003A29A6"/>
    <w:rsid w:val="003C70C7"/>
    <w:rsid w:val="003D44AE"/>
    <w:rsid w:val="003E6097"/>
    <w:rsid w:val="003F204D"/>
    <w:rsid w:val="003F51D7"/>
    <w:rsid w:val="003F52F4"/>
    <w:rsid w:val="00400154"/>
    <w:rsid w:val="004062F9"/>
    <w:rsid w:val="00411CE5"/>
    <w:rsid w:val="00412526"/>
    <w:rsid w:val="00414206"/>
    <w:rsid w:val="00476330"/>
    <w:rsid w:val="00477B6A"/>
    <w:rsid w:val="00484574"/>
    <w:rsid w:val="00490BE2"/>
    <w:rsid w:val="0049667D"/>
    <w:rsid w:val="004A16B1"/>
    <w:rsid w:val="004A7A07"/>
    <w:rsid w:val="004D039F"/>
    <w:rsid w:val="004D42AE"/>
    <w:rsid w:val="004E1AB2"/>
    <w:rsid w:val="004E317B"/>
    <w:rsid w:val="004E58FF"/>
    <w:rsid w:val="004E6592"/>
    <w:rsid w:val="004E7295"/>
    <w:rsid w:val="004F245C"/>
    <w:rsid w:val="004F503A"/>
    <w:rsid w:val="00507C6B"/>
    <w:rsid w:val="00530119"/>
    <w:rsid w:val="00530B28"/>
    <w:rsid w:val="00540307"/>
    <w:rsid w:val="005409C1"/>
    <w:rsid w:val="00541D26"/>
    <w:rsid w:val="00543458"/>
    <w:rsid w:val="00546119"/>
    <w:rsid w:val="0055040B"/>
    <w:rsid w:val="005513BC"/>
    <w:rsid w:val="0057170B"/>
    <w:rsid w:val="005854A9"/>
    <w:rsid w:val="00587603"/>
    <w:rsid w:val="005A402A"/>
    <w:rsid w:val="005C37E4"/>
    <w:rsid w:val="005D0A64"/>
    <w:rsid w:val="005D5D83"/>
    <w:rsid w:val="005E3C7E"/>
    <w:rsid w:val="005F65FA"/>
    <w:rsid w:val="00604C69"/>
    <w:rsid w:val="00607F5C"/>
    <w:rsid w:val="00612623"/>
    <w:rsid w:val="00615482"/>
    <w:rsid w:val="00617017"/>
    <w:rsid w:val="0061765A"/>
    <w:rsid w:val="00617CDF"/>
    <w:rsid w:val="00617F44"/>
    <w:rsid w:val="0065538F"/>
    <w:rsid w:val="00657ED9"/>
    <w:rsid w:val="00661E2D"/>
    <w:rsid w:val="0066676C"/>
    <w:rsid w:val="00673749"/>
    <w:rsid w:val="00675E17"/>
    <w:rsid w:val="006879BD"/>
    <w:rsid w:val="00691159"/>
    <w:rsid w:val="0069340B"/>
    <w:rsid w:val="00695A07"/>
    <w:rsid w:val="006A2513"/>
    <w:rsid w:val="006B288E"/>
    <w:rsid w:val="006C202C"/>
    <w:rsid w:val="006C2EAD"/>
    <w:rsid w:val="006D6904"/>
    <w:rsid w:val="006E0981"/>
    <w:rsid w:val="006E347E"/>
    <w:rsid w:val="006E60C6"/>
    <w:rsid w:val="006F3706"/>
    <w:rsid w:val="006F7E64"/>
    <w:rsid w:val="00707CC2"/>
    <w:rsid w:val="00710756"/>
    <w:rsid w:val="00714874"/>
    <w:rsid w:val="00716EE9"/>
    <w:rsid w:val="00721754"/>
    <w:rsid w:val="00743163"/>
    <w:rsid w:val="0074748D"/>
    <w:rsid w:val="007614DF"/>
    <w:rsid w:val="007657CB"/>
    <w:rsid w:val="007669A1"/>
    <w:rsid w:val="00773723"/>
    <w:rsid w:val="007A4C12"/>
    <w:rsid w:val="007B4A2A"/>
    <w:rsid w:val="007B57EA"/>
    <w:rsid w:val="007D5A61"/>
    <w:rsid w:val="007F3781"/>
    <w:rsid w:val="007F7655"/>
    <w:rsid w:val="00801288"/>
    <w:rsid w:val="00835CEC"/>
    <w:rsid w:val="00836251"/>
    <w:rsid w:val="008410CC"/>
    <w:rsid w:val="00844153"/>
    <w:rsid w:val="00844D0C"/>
    <w:rsid w:val="00861856"/>
    <w:rsid w:val="008719C5"/>
    <w:rsid w:val="008772C1"/>
    <w:rsid w:val="00895DA1"/>
    <w:rsid w:val="008A3269"/>
    <w:rsid w:val="008B0949"/>
    <w:rsid w:val="008B21BB"/>
    <w:rsid w:val="008B3100"/>
    <w:rsid w:val="008C2CE4"/>
    <w:rsid w:val="008D5B74"/>
    <w:rsid w:val="008F100B"/>
    <w:rsid w:val="00901CB3"/>
    <w:rsid w:val="00912617"/>
    <w:rsid w:val="00914794"/>
    <w:rsid w:val="009258F8"/>
    <w:rsid w:val="009427F5"/>
    <w:rsid w:val="00952352"/>
    <w:rsid w:val="009542DC"/>
    <w:rsid w:val="00956F5B"/>
    <w:rsid w:val="00974BBA"/>
    <w:rsid w:val="009824B2"/>
    <w:rsid w:val="0098799F"/>
    <w:rsid w:val="009A02C7"/>
    <w:rsid w:val="009B49FB"/>
    <w:rsid w:val="009B4F50"/>
    <w:rsid w:val="009C63FA"/>
    <w:rsid w:val="009D0A96"/>
    <w:rsid w:val="009D6DFC"/>
    <w:rsid w:val="009E25CE"/>
    <w:rsid w:val="00A23BBB"/>
    <w:rsid w:val="00A23C64"/>
    <w:rsid w:val="00A34237"/>
    <w:rsid w:val="00A35128"/>
    <w:rsid w:val="00A369A1"/>
    <w:rsid w:val="00A41F2D"/>
    <w:rsid w:val="00A440BE"/>
    <w:rsid w:val="00A5097C"/>
    <w:rsid w:val="00A5618A"/>
    <w:rsid w:val="00A7051A"/>
    <w:rsid w:val="00A70A75"/>
    <w:rsid w:val="00A76989"/>
    <w:rsid w:val="00A77064"/>
    <w:rsid w:val="00A80995"/>
    <w:rsid w:val="00A856E4"/>
    <w:rsid w:val="00AB1993"/>
    <w:rsid w:val="00AB255E"/>
    <w:rsid w:val="00AD51A6"/>
    <w:rsid w:val="00AE2D4F"/>
    <w:rsid w:val="00AF1C18"/>
    <w:rsid w:val="00AF49E8"/>
    <w:rsid w:val="00B013A7"/>
    <w:rsid w:val="00B06BC7"/>
    <w:rsid w:val="00B25A6E"/>
    <w:rsid w:val="00B51265"/>
    <w:rsid w:val="00B51CE9"/>
    <w:rsid w:val="00B72562"/>
    <w:rsid w:val="00B735A7"/>
    <w:rsid w:val="00B87BAE"/>
    <w:rsid w:val="00B900FF"/>
    <w:rsid w:val="00B918DE"/>
    <w:rsid w:val="00B94D42"/>
    <w:rsid w:val="00BA28A1"/>
    <w:rsid w:val="00BA54F8"/>
    <w:rsid w:val="00BB779F"/>
    <w:rsid w:val="00BC1887"/>
    <w:rsid w:val="00BC1FF2"/>
    <w:rsid w:val="00BC62DA"/>
    <w:rsid w:val="00BC7B40"/>
    <w:rsid w:val="00BE35EE"/>
    <w:rsid w:val="00BE3695"/>
    <w:rsid w:val="00BF1EE3"/>
    <w:rsid w:val="00C0582B"/>
    <w:rsid w:val="00C07B45"/>
    <w:rsid w:val="00C176A3"/>
    <w:rsid w:val="00C23778"/>
    <w:rsid w:val="00C2576A"/>
    <w:rsid w:val="00C42F5A"/>
    <w:rsid w:val="00C4646A"/>
    <w:rsid w:val="00C51560"/>
    <w:rsid w:val="00C70691"/>
    <w:rsid w:val="00C76EDC"/>
    <w:rsid w:val="00C77B3B"/>
    <w:rsid w:val="00C84F0D"/>
    <w:rsid w:val="00C90F93"/>
    <w:rsid w:val="00C9153E"/>
    <w:rsid w:val="00CA0114"/>
    <w:rsid w:val="00CB44E0"/>
    <w:rsid w:val="00CB541D"/>
    <w:rsid w:val="00CD47BB"/>
    <w:rsid w:val="00CD7DCA"/>
    <w:rsid w:val="00CE1888"/>
    <w:rsid w:val="00CF2F46"/>
    <w:rsid w:val="00CF62B2"/>
    <w:rsid w:val="00D14C0A"/>
    <w:rsid w:val="00D22633"/>
    <w:rsid w:val="00D22DD5"/>
    <w:rsid w:val="00D27F36"/>
    <w:rsid w:val="00D3451B"/>
    <w:rsid w:val="00D47CC9"/>
    <w:rsid w:val="00D518C1"/>
    <w:rsid w:val="00D64BCD"/>
    <w:rsid w:val="00D65677"/>
    <w:rsid w:val="00D70BEA"/>
    <w:rsid w:val="00D71213"/>
    <w:rsid w:val="00D90ACC"/>
    <w:rsid w:val="00D9335F"/>
    <w:rsid w:val="00D93888"/>
    <w:rsid w:val="00D9536B"/>
    <w:rsid w:val="00DA7C59"/>
    <w:rsid w:val="00DB3EE3"/>
    <w:rsid w:val="00DD27C6"/>
    <w:rsid w:val="00DE395B"/>
    <w:rsid w:val="00E12B51"/>
    <w:rsid w:val="00E14FE4"/>
    <w:rsid w:val="00E26072"/>
    <w:rsid w:val="00E33638"/>
    <w:rsid w:val="00E401C2"/>
    <w:rsid w:val="00E45C94"/>
    <w:rsid w:val="00E514D4"/>
    <w:rsid w:val="00E5719A"/>
    <w:rsid w:val="00E75A98"/>
    <w:rsid w:val="00E80C6F"/>
    <w:rsid w:val="00E94C5B"/>
    <w:rsid w:val="00E95BBD"/>
    <w:rsid w:val="00EB4AB7"/>
    <w:rsid w:val="00EE364C"/>
    <w:rsid w:val="00EE5D8D"/>
    <w:rsid w:val="00EE5EE9"/>
    <w:rsid w:val="00EF1999"/>
    <w:rsid w:val="00EF5DF8"/>
    <w:rsid w:val="00F05F2A"/>
    <w:rsid w:val="00F2549F"/>
    <w:rsid w:val="00F31DF3"/>
    <w:rsid w:val="00F34A65"/>
    <w:rsid w:val="00F40D42"/>
    <w:rsid w:val="00F44469"/>
    <w:rsid w:val="00F55258"/>
    <w:rsid w:val="00F64054"/>
    <w:rsid w:val="00F6634F"/>
    <w:rsid w:val="00F73C4C"/>
    <w:rsid w:val="00F74910"/>
    <w:rsid w:val="00F80139"/>
    <w:rsid w:val="00F844E0"/>
    <w:rsid w:val="00F8496F"/>
    <w:rsid w:val="00F8787E"/>
    <w:rsid w:val="00F91C2C"/>
    <w:rsid w:val="00FA093A"/>
    <w:rsid w:val="00FB39E9"/>
    <w:rsid w:val="00FC6A15"/>
    <w:rsid w:val="00FD188F"/>
    <w:rsid w:val="00FE18EE"/>
    <w:rsid w:val="00FE2D29"/>
    <w:rsid w:val="00FE47A8"/>
    <w:rsid w:val="00FF0CC4"/>
    <w:rsid w:val="00FF57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38"/>
    <w:pPr>
      <w:ind w:left="720"/>
      <w:contextualSpacing/>
    </w:pPr>
  </w:style>
  <w:style w:type="character" w:styleId="Hyperlink">
    <w:name w:val="Hyperlink"/>
    <w:basedOn w:val="DefaultParagraphFont"/>
    <w:uiPriority w:val="99"/>
    <w:semiHidden/>
    <w:unhideWhenUsed/>
    <w:rsid w:val="00956F5B"/>
    <w:rPr>
      <w:color w:val="0000FF"/>
      <w:u w:val="single"/>
    </w:rPr>
  </w:style>
  <w:style w:type="character" w:customStyle="1" w:styleId="Heading1Char">
    <w:name w:val="Heading 1 Char"/>
    <w:basedOn w:val="DefaultParagraphFont"/>
    <w:link w:val="Heading1"/>
    <w:uiPriority w:val="9"/>
    <w:rsid w:val="00AD51A6"/>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DefaultParagraphFont"/>
    <w:rsid w:val="00AD51A6"/>
  </w:style>
  <w:style w:type="paragraph" w:styleId="Header">
    <w:name w:val="header"/>
    <w:basedOn w:val="Normal"/>
    <w:link w:val="HeaderChar"/>
    <w:unhideWhenUsed/>
    <w:rsid w:val="00490B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0BE2"/>
  </w:style>
  <w:style w:type="paragraph" w:styleId="Footer">
    <w:name w:val="footer"/>
    <w:basedOn w:val="Normal"/>
    <w:link w:val="FooterChar"/>
    <w:unhideWhenUsed/>
    <w:rsid w:val="00490B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0BE2"/>
  </w:style>
  <w:style w:type="character" w:styleId="CommentReference">
    <w:name w:val="annotation reference"/>
    <w:basedOn w:val="DefaultParagraphFont"/>
    <w:uiPriority w:val="99"/>
    <w:semiHidden/>
    <w:unhideWhenUsed/>
    <w:rsid w:val="0031047F"/>
    <w:rPr>
      <w:sz w:val="16"/>
      <w:szCs w:val="16"/>
    </w:rPr>
  </w:style>
  <w:style w:type="paragraph" w:styleId="CommentText">
    <w:name w:val="annotation text"/>
    <w:basedOn w:val="Normal"/>
    <w:link w:val="CommentTextChar"/>
    <w:uiPriority w:val="99"/>
    <w:semiHidden/>
    <w:unhideWhenUsed/>
    <w:rsid w:val="0031047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1047F"/>
    <w:rPr>
      <w:sz w:val="20"/>
      <w:szCs w:val="20"/>
    </w:rPr>
  </w:style>
  <w:style w:type="table" w:styleId="TableGrid">
    <w:name w:val="Table Grid"/>
    <w:basedOn w:val="TableNormal"/>
    <w:rsid w:val="00721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7217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72175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7217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754"/>
    <w:rPr>
      <w:rFonts w:asciiTheme="majorHAnsi" w:eastAsiaTheme="majorEastAsia" w:hAnsiTheme="majorHAnsi" w:cstheme="majorBidi"/>
      <w:color w:val="17365D" w:themeColor="text2" w:themeShade="BF"/>
      <w:spacing w:val="5"/>
      <w:kern w:val="28"/>
      <w:sz w:val="52"/>
      <w:szCs w:val="52"/>
      <w:lang w:eastAsia="el-GR"/>
    </w:rPr>
  </w:style>
  <w:style w:type="table" w:styleId="LightShading-Accent5">
    <w:name w:val="Light Shading Accent 5"/>
    <w:basedOn w:val="TableNormal"/>
    <w:uiPriority w:val="60"/>
    <w:rsid w:val="007217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ageNumber">
    <w:name w:val="page number"/>
    <w:basedOn w:val="DefaultParagraphFont"/>
    <w:uiPriority w:val="99"/>
    <w:semiHidden/>
    <w:unhideWhenUsed/>
    <w:rsid w:val="007669A1"/>
  </w:style>
  <w:style w:type="paragraph" w:styleId="BalloonText">
    <w:name w:val="Balloon Text"/>
    <w:basedOn w:val="Normal"/>
    <w:link w:val="BalloonTextChar"/>
    <w:semiHidden/>
    <w:unhideWhenUsed/>
    <w:rsid w:val="0047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330"/>
    <w:rPr>
      <w:rFonts w:ascii="Tahoma" w:hAnsi="Tahoma" w:cs="Tahoma"/>
      <w:sz w:val="16"/>
      <w:szCs w:val="16"/>
    </w:rPr>
  </w:style>
  <w:style w:type="paragraph" w:customStyle="1" w:styleId="Default">
    <w:name w:val="Default"/>
    <w:rsid w:val="002576F7"/>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38"/>
    <w:pPr>
      <w:ind w:left="720"/>
      <w:contextualSpacing/>
    </w:pPr>
  </w:style>
  <w:style w:type="character" w:styleId="Hyperlink">
    <w:name w:val="Hyperlink"/>
    <w:basedOn w:val="DefaultParagraphFont"/>
    <w:uiPriority w:val="99"/>
    <w:semiHidden/>
    <w:unhideWhenUsed/>
    <w:rsid w:val="00956F5B"/>
    <w:rPr>
      <w:color w:val="0000FF"/>
      <w:u w:val="single"/>
    </w:rPr>
  </w:style>
  <w:style w:type="character" w:customStyle="1" w:styleId="Heading1Char">
    <w:name w:val="Heading 1 Char"/>
    <w:basedOn w:val="DefaultParagraphFont"/>
    <w:link w:val="Heading1"/>
    <w:uiPriority w:val="9"/>
    <w:rsid w:val="00AD51A6"/>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DefaultParagraphFont"/>
    <w:rsid w:val="00AD51A6"/>
  </w:style>
  <w:style w:type="paragraph" w:styleId="Header">
    <w:name w:val="header"/>
    <w:basedOn w:val="Normal"/>
    <w:link w:val="HeaderChar"/>
    <w:unhideWhenUsed/>
    <w:rsid w:val="00490B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0BE2"/>
  </w:style>
  <w:style w:type="paragraph" w:styleId="Footer">
    <w:name w:val="footer"/>
    <w:basedOn w:val="Normal"/>
    <w:link w:val="FooterChar"/>
    <w:unhideWhenUsed/>
    <w:rsid w:val="00490B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0BE2"/>
  </w:style>
  <w:style w:type="character" w:styleId="CommentReference">
    <w:name w:val="annotation reference"/>
    <w:basedOn w:val="DefaultParagraphFont"/>
    <w:uiPriority w:val="99"/>
    <w:semiHidden/>
    <w:unhideWhenUsed/>
    <w:rsid w:val="0031047F"/>
    <w:rPr>
      <w:sz w:val="16"/>
      <w:szCs w:val="16"/>
    </w:rPr>
  </w:style>
  <w:style w:type="paragraph" w:styleId="CommentText">
    <w:name w:val="annotation text"/>
    <w:basedOn w:val="Normal"/>
    <w:link w:val="CommentTextChar"/>
    <w:uiPriority w:val="99"/>
    <w:semiHidden/>
    <w:unhideWhenUsed/>
    <w:rsid w:val="0031047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1047F"/>
    <w:rPr>
      <w:sz w:val="20"/>
      <w:szCs w:val="20"/>
    </w:rPr>
  </w:style>
  <w:style w:type="table" w:styleId="TableGrid">
    <w:name w:val="Table Grid"/>
    <w:basedOn w:val="TableNormal"/>
    <w:rsid w:val="00721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7217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72175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7217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754"/>
    <w:rPr>
      <w:rFonts w:asciiTheme="majorHAnsi" w:eastAsiaTheme="majorEastAsia" w:hAnsiTheme="majorHAnsi" w:cstheme="majorBidi"/>
      <w:color w:val="17365D" w:themeColor="text2" w:themeShade="BF"/>
      <w:spacing w:val="5"/>
      <w:kern w:val="28"/>
      <w:sz w:val="52"/>
      <w:szCs w:val="52"/>
      <w:lang w:eastAsia="el-GR"/>
    </w:rPr>
  </w:style>
  <w:style w:type="table" w:styleId="LightShading-Accent5">
    <w:name w:val="Light Shading Accent 5"/>
    <w:basedOn w:val="TableNormal"/>
    <w:uiPriority w:val="60"/>
    <w:rsid w:val="007217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ageNumber">
    <w:name w:val="page number"/>
    <w:basedOn w:val="DefaultParagraphFont"/>
    <w:uiPriority w:val="99"/>
    <w:semiHidden/>
    <w:unhideWhenUsed/>
    <w:rsid w:val="007669A1"/>
  </w:style>
  <w:style w:type="paragraph" w:styleId="BalloonText">
    <w:name w:val="Balloon Text"/>
    <w:basedOn w:val="Normal"/>
    <w:link w:val="BalloonTextChar"/>
    <w:semiHidden/>
    <w:unhideWhenUsed/>
    <w:rsid w:val="0047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330"/>
    <w:rPr>
      <w:rFonts w:ascii="Tahoma" w:hAnsi="Tahoma" w:cs="Tahoma"/>
      <w:sz w:val="16"/>
      <w:szCs w:val="16"/>
    </w:rPr>
  </w:style>
  <w:style w:type="paragraph" w:customStyle="1" w:styleId="Default">
    <w:name w:val="Default"/>
    <w:rsid w:val="002576F7"/>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67">
      <w:bodyDiv w:val="1"/>
      <w:marLeft w:val="0"/>
      <w:marRight w:val="0"/>
      <w:marTop w:val="0"/>
      <w:marBottom w:val="0"/>
      <w:divBdr>
        <w:top w:val="none" w:sz="0" w:space="0" w:color="auto"/>
        <w:left w:val="none" w:sz="0" w:space="0" w:color="auto"/>
        <w:bottom w:val="none" w:sz="0" w:space="0" w:color="auto"/>
        <w:right w:val="none" w:sz="0" w:space="0" w:color="auto"/>
      </w:divBdr>
    </w:div>
    <w:div w:id="68813660">
      <w:bodyDiv w:val="1"/>
      <w:marLeft w:val="0"/>
      <w:marRight w:val="0"/>
      <w:marTop w:val="0"/>
      <w:marBottom w:val="0"/>
      <w:divBdr>
        <w:top w:val="none" w:sz="0" w:space="0" w:color="auto"/>
        <w:left w:val="none" w:sz="0" w:space="0" w:color="auto"/>
        <w:bottom w:val="none" w:sz="0" w:space="0" w:color="auto"/>
        <w:right w:val="none" w:sz="0" w:space="0" w:color="auto"/>
      </w:divBdr>
    </w:div>
    <w:div w:id="160974572">
      <w:bodyDiv w:val="1"/>
      <w:marLeft w:val="0"/>
      <w:marRight w:val="0"/>
      <w:marTop w:val="0"/>
      <w:marBottom w:val="0"/>
      <w:divBdr>
        <w:top w:val="none" w:sz="0" w:space="0" w:color="auto"/>
        <w:left w:val="none" w:sz="0" w:space="0" w:color="auto"/>
        <w:bottom w:val="none" w:sz="0" w:space="0" w:color="auto"/>
        <w:right w:val="none" w:sz="0" w:space="0" w:color="auto"/>
      </w:divBdr>
    </w:div>
    <w:div w:id="196550290">
      <w:bodyDiv w:val="1"/>
      <w:marLeft w:val="0"/>
      <w:marRight w:val="0"/>
      <w:marTop w:val="0"/>
      <w:marBottom w:val="0"/>
      <w:divBdr>
        <w:top w:val="none" w:sz="0" w:space="0" w:color="auto"/>
        <w:left w:val="none" w:sz="0" w:space="0" w:color="auto"/>
        <w:bottom w:val="none" w:sz="0" w:space="0" w:color="auto"/>
        <w:right w:val="none" w:sz="0" w:space="0" w:color="auto"/>
      </w:divBdr>
    </w:div>
    <w:div w:id="203834318">
      <w:bodyDiv w:val="1"/>
      <w:marLeft w:val="0"/>
      <w:marRight w:val="0"/>
      <w:marTop w:val="0"/>
      <w:marBottom w:val="0"/>
      <w:divBdr>
        <w:top w:val="none" w:sz="0" w:space="0" w:color="auto"/>
        <w:left w:val="none" w:sz="0" w:space="0" w:color="auto"/>
        <w:bottom w:val="none" w:sz="0" w:space="0" w:color="auto"/>
        <w:right w:val="none" w:sz="0" w:space="0" w:color="auto"/>
      </w:divBdr>
    </w:div>
    <w:div w:id="216090375">
      <w:bodyDiv w:val="1"/>
      <w:marLeft w:val="0"/>
      <w:marRight w:val="0"/>
      <w:marTop w:val="0"/>
      <w:marBottom w:val="0"/>
      <w:divBdr>
        <w:top w:val="none" w:sz="0" w:space="0" w:color="auto"/>
        <w:left w:val="none" w:sz="0" w:space="0" w:color="auto"/>
        <w:bottom w:val="none" w:sz="0" w:space="0" w:color="auto"/>
        <w:right w:val="none" w:sz="0" w:space="0" w:color="auto"/>
      </w:divBdr>
    </w:div>
    <w:div w:id="225335390">
      <w:bodyDiv w:val="1"/>
      <w:marLeft w:val="0"/>
      <w:marRight w:val="0"/>
      <w:marTop w:val="0"/>
      <w:marBottom w:val="0"/>
      <w:divBdr>
        <w:top w:val="none" w:sz="0" w:space="0" w:color="auto"/>
        <w:left w:val="none" w:sz="0" w:space="0" w:color="auto"/>
        <w:bottom w:val="none" w:sz="0" w:space="0" w:color="auto"/>
        <w:right w:val="none" w:sz="0" w:space="0" w:color="auto"/>
      </w:divBdr>
    </w:div>
    <w:div w:id="255794118">
      <w:bodyDiv w:val="1"/>
      <w:marLeft w:val="0"/>
      <w:marRight w:val="0"/>
      <w:marTop w:val="0"/>
      <w:marBottom w:val="0"/>
      <w:divBdr>
        <w:top w:val="none" w:sz="0" w:space="0" w:color="auto"/>
        <w:left w:val="none" w:sz="0" w:space="0" w:color="auto"/>
        <w:bottom w:val="none" w:sz="0" w:space="0" w:color="auto"/>
        <w:right w:val="none" w:sz="0" w:space="0" w:color="auto"/>
      </w:divBdr>
    </w:div>
    <w:div w:id="280185414">
      <w:bodyDiv w:val="1"/>
      <w:marLeft w:val="0"/>
      <w:marRight w:val="0"/>
      <w:marTop w:val="0"/>
      <w:marBottom w:val="0"/>
      <w:divBdr>
        <w:top w:val="none" w:sz="0" w:space="0" w:color="auto"/>
        <w:left w:val="none" w:sz="0" w:space="0" w:color="auto"/>
        <w:bottom w:val="none" w:sz="0" w:space="0" w:color="auto"/>
        <w:right w:val="none" w:sz="0" w:space="0" w:color="auto"/>
      </w:divBdr>
    </w:div>
    <w:div w:id="293026321">
      <w:bodyDiv w:val="1"/>
      <w:marLeft w:val="0"/>
      <w:marRight w:val="0"/>
      <w:marTop w:val="0"/>
      <w:marBottom w:val="0"/>
      <w:divBdr>
        <w:top w:val="none" w:sz="0" w:space="0" w:color="auto"/>
        <w:left w:val="none" w:sz="0" w:space="0" w:color="auto"/>
        <w:bottom w:val="none" w:sz="0" w:space="0" w:color="auto"/>
        <w:right w:val="none" w:sz="0" w:space="0" w:color="auto"/>
      </w:divBdr>
    </w:div>
    <w:div w:id="379936809">
      <w:bodyDiv w:val="1"/>
      <w:marLeft w:val="0"/>
      <w:marRight w:val="0"/>
      <w:marTop w:val="0"/>
      <w:marBottom w:val="0"/>
      <w:divBdr>
        <w:top w:val="none" w:sz="0" w:space="0" w:color="auto"/>
        <w:left w:val="none" w:sz="0" w:space="0" w:color="auto"/>
        <w:bottom w:val="none" w:sz="0" w:space="0" w:color="auto"/>
        <w:right w:val="none" w:sz="0" w:space="0" w:color="auto"/>
      </w:divBdr>
    </w:div>
    <w:div w:id="402532818">
      <w:bodyDiv w:val="1"/>
      <w:marLeft w:val="0"/>
      <w:marRight w:val="0"/>
      <w:marTop w:val="0"/>
      <w:marBottom w:val="0"/>
      <w:divBdr>
        <w:top w:val="none" w:sz="0" w:space="0" w:color="auto"/>
        <w:left w:val="none" w:sz="0" w:space="0" w:color="auto"/>
        <w:bottom w:val="none" w:sz="0" w:space="0" w:color="auto"/>
        <w:right w:val="none" w:sz="0" w:space="0" w:color="auto"/>
      </w:divBdr>
    </w:div>
    <w:div w:id="438186070">
      <w:bodyDiv w:val="1"/>
      <w:marLeft w:val="0"/>
      <w:marRight w:val="0"/>
      <w:marTop w:val="0"/>
      <w:marBottom w:val="0"/>
      <w:divBdr>
        <w:top w:val="none" w:sz="0" w:space="0" w:color="auto"/>
        <w:left w:val="none" w:sz="0" w:space="0" w:color="auto"/>
        <w:bottom w:val="none" w:sz="0" w:space="0" w:color="auto"/>
        <w:right w:val="none" w:sz="0" w:space="0" w:color="auto"/>
      </w:divBdr>
    </w:div>
    <w:div w:id="464010197">
      <w:bodyDiv w:val="1"/>
      <w:marLeft w:val="0"/>
      <w:marRight w:val="0"/>
      <w:marTop w:val="0"/>
      <w:marBottom w:val="0"/>
      <w:divBdr>
        <w:top w:val="none" w:sz="0" w:space="0" w:color="auto"/>
        <w:left w:val="none" w:sz="0" w:space="0" w:color="auto"/>
        <w:bottom w:val="none" w:sz="0" w:space="0" w:color="auto"/>
        <w:right w:val="none" w:sz="0" w:space="0" w:color="auto"/>
      </w:divBdr>
    </w:div>
    <w:div w:id="482428889">
      <w:bodyDiv w:val="1"/>
      <w:marLeft w:val="0"/>
      <w:marRight w:val="0"/>
      <w:marTop w:val="0"/>
      <w:marBottom w:val="0"/>
      <w:divBdr>
        <w:top w:val="none" w:sz="0" w:space="0" w:color="auto"/>
        <w:left w:val="none" w:sz="0" w:space="0" w:color="auto"/>
        <w:bottom w:val="none" w:sz="0" w:space="0" w:color="auto"/>
        <w:right w:val="none" w:sz="0" w:space="0" w:color="auto"/>
      </w:divBdr>
    </w:div>
    <w:div w:id="509876790">
      <w:bodyDiv w:val="1"/>
      <w:marLeft w:val="0"/>
      <w:marRight w:val="0"/>
      <w:marTop w:val="0"/>
      <w:marBottom w:val="0"/>
      <w:divBdr>
        <w:top w:val="none" w:sz="0" w:space="0" w:color="auto"/>
        <w:left w:val="none" w:sz="0" w:space="0" w:color="auto"/>
        <w:bottom w:val="none" w:sz="0" w:space="0" w:color="auto"/>
        <w:right w:val="none" w:sz="0" w:space="0" w:color="auto"/>
      </w:divBdr>
    </w:div>
    <w:div w:id="524170039">
      <w:bodyDiv w:val="1"/>
      <w:marLeft w:val="0"/>
      <w:marRight w:val="0"/>
      <w:marTop w:val="0"/>
      <w:marBottom w:val="0"/>
      <w:divBdr>
        <w:top w:val="none" w:sz="0" w:space="0" w:color="auto"/>
        <w:left w:val="none" w:sz="0" w:space="0" w:color="auto"/>
        <w:bottom w:val="none" w:sz="0" w:space="0" w:color="auto"/>
        <w:right w:val="none" w:sz="0" w:space="0" w:color="auto"/>
      </w:divBdr>
    </w:div>
    <w:div w:id="543713709">
      <w:bodyDiv w:val="1"/>
      <w:marLeft w:val="0"/>
      <w:marRight w:val="0"/>
      <w:marTop w:val="0"/>
      <w:marBottom w:val="0"/>
      <w:divBdr>
        <w:top w:val="none" w:sz="0" w:space="0" w:color="auto"/>
        <w:left w:val="none" w:sz="0" w:space="0" w:color="auto"/>
        <w:bottom w:val="none" w:sz="0" w:space="0" w:color="auto"/>
        <w:right w:val="none" w:sz="0" w:space="0" w:color="auto"/>
      </w:divBdr>
    </w:div>
    <w:div w:id="576743134">
      <w:bodyDiv w:val="1"/>
      <w:marLeft w:val="0"/>
      <w:marRight w:val="0"/>
      <w:marTop w:val="0"/>
      <w:marBottom w:val="0"/>
      <w:divBdr>
        <w:top w:val="none" w:sz="0" w:space="0" w:color="auto"/>
        <w:left w:val="none" w:sz="0" w:space="0" w:color="auto"/>
        <w:bottom w:val="none" w:sz="0" w:space="0" w:color="auto"/>
        <w:right w:val="none" w:sz="0" w:space="0" w:color="auto"/>
      </w:divBdr>
    </w:div>
    <w:div w:id="576745285">
      <w:bodyDiv w:val="1"/>
      <w:marLeft w:val="0"/>
      <w:marRight w:val="0"/>
      <w:marTop w:val="0"/>
      <w:marBottom w:val="0"/>
      <w:divBdr>
        <w:top w:val="none" w:sz="0" w:space="0" w:color="auto"/>
        <w:left w:val="none" w:sz="0" w:space="0" w:color="auto"/>
        <w:bottom w:val="none" w:sz="0" w:space="0" w:color="auto"/>
        <w:right w:val="none" w:sz="0" w:space="0" w:color="auto"/>
      </w:divBdr>
    </w:div>
    <w:div w:id="596644030">
      <w:bodyDiv w:val="1"/>
      <w:marLeft w:val="0"/>
      <w:marRight w:val="0"/>
      <w:marTop w:val="0"/>
      <w:marBottom w:val="0"/>
      <w:divBdr>
        <w:top w:val="none" w:sz="0" w:space="0" w:color="auto"/>
        <w:left w:val="none" w:sz="0" w:space="0" w:color="auto"/>
        <w:bottom w:val="none" w:sz="0" w:space="0" w:color="auto"/>
        <w:right w:val="none" w:sz="0" w:space="0" w:color="auto"/>
      </w:divBdr>
    </w:div>
    <w:div w:id="655838039">
      <w:bodyDiv w:val="1"/>
      <w:marLeft w:val="0"/>
      <w:marRight w:val="0"/>
      <w:marTop w:val="0"/>
      <w:marBottom w:val="0"/>
      <w:divBdr>
        <w:top w:val="none" w:sz="0" w:space="0" w:color="auto"/>
        <w:left w:val="none" w:sz="0" w:space="0" w:color="auto"/>
        <w:bottom w:val="none" w:sz="0" w:space="0" w:color="auto"/>
        <w:right w:val="none" w:sz="0" w:space="0" w:color="auto"/>
      </w:divBdr>
    </w:div>
    <w:div w:id="690883609">
      <w:bodyDiv w:val="1"/>
      <w:marLeft w:val="0"/>
      <w:marRight w:val="0"/>
      <w:marTop w:val="0"/>
      <w:marBottom w:val="0"/>
      <w:divBdr>
        <w:top w:val="none" w:sz="0" w:space="0" w:color="auto"/>
        <w:left w:val="none" w:sz="0" w:space="0" w:color="auto"/>
        <w:bottom w:val="none" w:sz="0" w:space="0" w:color="auto"/>
        <w:right w:val="none" w:sz="0" w:space="0" w:color="auto"/>
      </w:divBdr>
    </w:div>
    <w:div w:id="723648832">
      <w:bodyDiv w:val="1"/>
      <w:marLeft w:val="0"/>
      <w:marRight w:val="0"/>
      <w:marTop w:val="0"/>
      <w:marBottom w:val="0"/>
      <w:divBdr>
        <w:top w:val="none" w:sz="0" w:space="0" w:color="auto"/>
        <w:left w:val="none" w:sz="0" w:space="0" w:color="auto"/>
        <w:bottom w:val="none" w:sz="0" w:space="0" w:color="auto"/>
        <w:right w:val="none" w:sz="0" w:space="0" w:color="auto"/>
      </w:divBdr>
    </w:div>
    <w:div w:id="796334713">
      <w:bodyDiv w:val="1"/>
      <w:marLeft w:val="0"/>
      <w:marRight w:val="0"/>
      <w:marTop w:val="0"/>
      <w:marBottom w:val="0"/>
      <w:divBdr>
        <w:top w:val="none" w:sz="0" w:space="0" w:color="auto"/>
        <w:left w:val="none" w:sz="0" w:space="0" w:color="auto"/>
        <w:bottom w:val="none" w:sz="0" w:space="0" w:color="auto"/>
        <w:right w:val="none" w:sz="0" w:space="0" w:color="auto"/>
      </w:divBdr>
    </w:div>
    <w:div w:id="840631402">
      <w:bodyDiv w:val="1"/>
      <w:marLeft w:val="0"/>
      <w:marRight w:val="0"/>
      <w:marTop w:val="0"/>
      <w:marBottom w:val="0"/>
      <w:divBdr>
        <w:top w:val="none" w:sz="0" w:space="0" w:color="auto"/>
        <w:left w:val="none" w:sz="0" w:space="0" w:color="auto"/>
        <w:bottom w:val="none" w:sz="0" w:space="0" w:color="auto"/>
        <w:right w:val="none" w:sz="0" w:space="0" w:color="auto"/>
      </w:divBdr>
    </w:div>
    <w:div w:id="883174473">
      <w:bodyDiv w:val="1"/>
      <w:marLeft w:val="0"/>
      <w:marRight w:val="0"/>
      <w:marTop w:val="0"/>
      <w:marBottom w:val="0"/>
      <w:divBdr>
        <w:top w:val="none" w:sz="0" w:space="0" w:color="auto"/>
        <w:left w:val="none" w:sz="0" w:space="0" w:color="auto"/>
        <w:bottom w:val="none" w:sz="0" w:space="0" w:color="auto"/>
        <w:right w:val="none" w:sz="0" w:space="0" w:color="auto"/>
      </w:divBdr>
    </w:div>
    <w:div w:id="1153985479">
      <w:bodyDiv w:val="1"/>
      <w:marLeft w:val="0"/>
      <w:marRight w:val="0"/>
      <w:marTop w:val="0"/>
      <w:marBottom w:val="0"/>
      <w:divBdr>
        <w:top w:val="none" w:sz="0" w:space="0" w:color="auto"/>
        <w:left w:val="none" w:sz="0" w:space="0" w:color="auto"/>
        <w:bottom w:val="none" w:sz="0" w:space="0" w:color="auto"/>
        <w:right w:val="none" w:sz="0" w:space="0" w:color="auto"/>
      </w:divBdr>
    </w:div>
    <w:div w:id="1203058205">
      <w:bodyDiv w:val="1"/>
      <w:marLeft w:val="0"/>
      <w:marRight w:val="0"/>
      <w:marTop w:val="0"/>
      <w:marBottom w:val="0"/>
      <w:divBdr>
        <w:top w:val="none" w:sz="0" w:space="0" w:color="auto"/>
        <w:left w:val="none" w:sz="0" w:space="0" w:color="auto"/>
        <w:bottom w:val="none" w:sz="0" w:space="0" w:color="auto"/>
        <w:right w:val="none" w:sz="0" w:space="0" w:color="auto"/>
      </w:divBdr>
    </w:div>
    <w:div w:id="1227909051">
      <w:bodyDiv w:val="1"/>
      <w:marLeft w:val="0"/>
      <w:marRight w:val="0"/>
      <w:marTop w:val="0"/>
      <w:marBottom w:val="0"/>
      <w:divBdr>
        <w:top w:val="none" w:sz="0" w:space="0" w:color="auto"/>
        <w:left w:val="none" w:sz="0" w:space="0" w:color="auto"/>
        <w:bottom w:val="none" w:sz="0" w:space="0" w:color="auto"/>
        <w:right w:val="none" w:sz="0" w:space="0" w:color="auto"/>
      </w:divBdr>
    </w:div>
    <w:div w:id="1282149662">
      <w:bodyDiv w:val="1"/>
      <w:marLeft w:val="0"/>
      <w:marRight w:val="0"/>
      <w:marTop w:val="0"/>
      <w:marBottom w:val="0"/>
      <w:divBdr>
        <w:top w:val="none" w:sz="0" w:space="0" w:color="auto"/>
        <w:left w:val="none" w:sz="0" w:space="0" w:color="auto"/>
        <w:bottom w:val="none" w:sz="0" w:space="0" w:color="auto"/>
        <w:right w:val="none" w:sz="0" w:space="0" w:color="auto"/>
      </w:divBdr>
    </w:div>
    <w:div w:id="1455097473">
      <w:bodyDiv w:val="1"/>
      <w:marLeft w:val="0"/>
      <w:marRight w:val="0"/>
      <w:marTop w:val="0"/>
      <w:marBottom w:val="0"/>
      <w:divBdr>
        <w:top w:val="none" w:sz="0" w:space="0" w:color="auto"/>
        <w:left w:val="none" w:sz="0" w:space="0" w:color="auto"/>
        <w:bottom w:val="none" w:sz="0" w:space="0" w:color="auto"/>
        <w:right w:val="none" w:sz="0" w:space="0" w:color="auto"/>
      </w:divBdr>
    </w:div>
    <w:div w:id="1633513358">
      <w:bodyDiv w:val="1"/>
      <w:marLeft w:val="0"/>
      <w:marRight w:val="0"/>
      <w:marTop w:val="0"/>
      <w:marBottom w:val="0"/>
      <w:divBdr>
        <w:top w:val="none" w:sz="0" w:space="0" w:color="auto"/>
        <w:left w:val="none" w:sz="0" w:space="0" w:color="auto"/>
        <w:bottom w:val="none" w:sz="0" w:space="0" w:color="auto"/>
        <w:right w:val="none" w:sz="0" w:space="0" w:color="auto"/>
      </w:divBdr>
    </w:div>
    <w:div w:id="1788505537">
      <w:bodyDiv w:val="1"/>
      <w:marLeft w:val="0"/>
      <w:marRight w:val="0"/>
      <w:marTop w:val="0"/>
      <w:marBottom w:val="0"/>
      <w:divBdr>
        <w:top w:val="none" w:sz="0" w:space="0" w:color="auto"/>
        <w:left w:val="none" w:sz="0" w:space="0" w:color="auto"/>
        <w:bottom w:val="none" w:sz="0" w:space="0" w:color="auto"/>
        <w:right w:val="none" w:sz="0" w:space="0" w:color="auto"/>
      </w:divBdr>
    </w:div>
    <w:div w:id="1826192888">
      <w:bodyDiv w:val="1"/>
      <w:marLeft w:val="0"/>
      <w:marRight w:val="0"/>
      <w:marTop w:val="0"/>
      <w:marBottom w:val="0"/>
      <w:divBdr>
        <w:top w:val="none" w:sz="0" w:space="0" w:color="auto"/>
        <w:left w:val="none" w:sz="0" w:space="0" w:color="auto"/>
        <w:bottom w:val="none" w:sz="0" w:space="0" w:color="auto"/>
        <w:right w:val="none" w:sz="0" w:space="0" w:color="auto"/>
      </w:divBdr>
    </w:div>
    <w:div w:id="1852067645">
      <w:bodyDiv w:val="1"/>
      <w:marLeft w:val="0"/>
      <w:marRight w:val="0"/>
      <w:marTop w:val="0"/>
      <w:marBottom w:val="0"/>
      <w:divBdr>
        <w:top w:val="none" w:sz="0" w:space="0" w:color="auto"/>
        <w:left w:val="none" w:sz="0" w:space="0" w:color="auto"/>
        <w:bottom w:val="none" w:sz="0" w:space="0" w:color="auto"/>
        <w:right w:val="none" w:sz="0" w:space="0" w:color="auto"/>
      </w:divBdr>
    </w:div>
    <w:div w:id="1855148468">
      <w:bodyDiv w:val="1"/>
      <w:marLeft w:val="0"/>
      <w:marRight w:val="0"/>
      <w:marTop w:val="0"/>
      <w:marBottom w:val="0"/>
      <w:divBdr>
        <w:top w:val="none" w:sz="0" w:space="0" w:color="auto"/>
        <w:left w:val="none" w:sz="0" w:space="0" w:color="auto"/>
        <w:bottom w:val="none" w:sz="0" w:space="0" w:color="auto"/>
        <w:right w:val="none" w:sz="0" w:space="0" w:color="auto"/>
      </w:divBdr>
    </w:div>
    <w:div w:id="1903832464">
      <w:bodyDiv w:val="1"/>
      <w:marLeft w:val="0"/>
      <w:marRight w:val="0"/>
      <w:marTop w:val="0"/>
      <w:marBottom w:val="0"/>
      <w:divBdr>
        <w:top w:val="none" w:sz="0" w:space="0" w:color="auto"/>
        <w:left w:val="none" w:sz="0" w:space="0" w:color="auto"/>
        <w:bottom w:val="none" w:sz="0" w:space="0" w:color="auto"/>
        <w:right w:val="none" w:sz="0" w:space="0" w:color="auto"/>
      </w:divBdr>
    </w:div>
    <w:div w:id="1995911514">
      <w:bodyDiv w:val="1"/>
      <w:marLeft w:val="0"/>
      <w:marRight w:val="0"/>
      <w:marTop w:val="0"/>
      <w:marBottom w:val="0"/>
      <w:divBdr>
        <w:top w:val="none" w:sz="0" w:space="0" w:color="auto"/>
        <w:left w:val="none" w:sz="0" w:space="0" w:color="auto"/>
        <w:bottom w:val="none" w:sz="0" w:space="0" w:color="auto"/>
        <w:right w:val="none" w:sz="0" w:space="0" w:color="auto"/>
      </w:divBdr>
    </w:div>
    <w:div w:id="2049140301">
      <w:bodyDiv w:val="1"/>
      <w:marLeft w:val="0"/>
      <w:marRight w:val="0"/>
      <w:marTop w:val="0"/>
      <w:marBottom w:val="0"/>
      <w:divBdr>
        <w:top w:val="none" w:sz="0" w:space="0" w:color="auto"/>
        <w:left w:val="none" w:sz="0" w:space="0" w:color="auto"/>
        <w:bottom w:val="none" w:sz="0" w:space="0" w:color="auto"/>
        <w:right w:val="none" w:sz="0" w:space="0" w:color="auto"/>
      </w:divBdr>
    </w:div>
    <w:div w:id="2049141161">
      <w:bodyDiv w:val="1"/>
      <w:marLeft w:val="0"/>
      <w:marRight w:val="0"/>
      <w:marTop w:val="0"/>
      <w:marBottom w:val="0"/>
      <w:divBdr>
        <w:top w:val="none" w:sz="0" w:space="0" w:color="auto"/>
        <w:left w:val="none" w:sz="0" w:space="0" w:color="auto"/>
        <w:bottom w:val="none" w:sz="0" w:space="0" w:color="auto"/>
        <w:right w:val="none" w:sz="0" w:space="0" w:color="auto"/>
      </w:divBdr>
    </w:div>
    <w:div w:id="2050759714">
      <w:bodyDiv w:val="1"/>
      <w:marLeft w:val="0"/>
      <w:marRight w:val="0"/>
      <w:marTop w:val="0"/>
      <w:marBottom w:val="0"/>
      <w:divBdr>
        <w:top w:val="none" w:sz="0" w:space="0" w:color="auto"/>
        <w:left w:val="none" w:sz="0" w:space="0" w:color="auto"/>
        <w:bottom w:val="none" w:sz="0" w:space="0" w:color="auto"/>
        <w:right w:val="none" w:sz="0" w:space="0" w:color="auto"/>
      </w:divBdr>
    </w:div>
    <w:div w:id="21105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digo.org/clinical_practice_guidelines/pdf/KDIGO-GN-Guideline.pdf" TargetMode="External"/><Relationship Id="rId18" Type="http://schemas.openxmlformats.org/officeDocument/2006/relationships/hyperlink" Target="http://www.ncbi.nlm.nih.gov/pubmed/?term=nejm+2013+treatment+cryoglubulinem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sculitis.nl/media/documents/cyclops.pdf" TargetMode="External"/><Relationship Id="rId17" Type="http://schemas.openxmlformats.org/officeDocument/2006/relationships/hyperlink" Target="http://www.ncbi.nlm.nih.gov/pubmed?term=Sansonno%20D%5BAuthor%5D&amp;cauthor=true&amp;cauthor_uid=24024840" TargetMode="External"/><Relationship Id="rId2" Type="http://schemas.openxmlformats.org/officeDocument/2006/relationships/numbering" Target="numbering.xml"/><Relationship Id="rId16" Type="http://schemas.openxmlformats.org/officeDocument/2006/relationships/hyperlink" Target="http://www.ncbi.nlm.nih.gov/pubmed?term=Dammacco%20F%5BAuthor%5D&amp;cauthor=true&amp;cauthor_uid=240248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digo.org/clinical_practice_guidelines/pdf/KDIGO-GN-Guideline.pdf" TargetMode="External"/><Relationship Id="rId5" Type="http://schemas.openxmlformats.org/officeDocument/2006/relationships/settings" Target="settings.xml"/><Relationship Id="rId15" Type="http://schemas.openxmlformats.org/officeDocument/2006/relationships/hyperlink" Target="http://www.ncbi.nlm.nih.gov/pubmed/?term=curr+opinion+rheumatol+2013+terrie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18245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C19-DF88-463C-AC17-FF411BE6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12230</Words>
  <Characters>66045</Characters>
  <Application>Microsoft Office Word</Application>
  <DocSecurity>0</DocSecurity>
  <Lines>550</Lines>
  <Paragraphs>156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PT</cp:lastModifiedBy>
  <cp:revision>2</cp:revision>
  <dcterms:created xsi:type="dcterms:W3CDTF">2015-04-15T06:37:00Z</dcterms:created>
  <dcterms:modified xsi:type="dcterms:W3CDTF">2015-04-15T06:37:00Z</dcterms:modified>
</cp:coreProperties>
</file>